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保定白沟新城宣传文化局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保定白沟新城宣传文化局编制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1.2024年原乡镇（公社）电影放映员生活补助资金绩效目标表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2.各级新闻媒体、网站、报刊、杂志等宣传资金绩效目标表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3.河北云视频服务（服务端及客户端）维护费绩效目标表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4.机关事业单位正版化软件场地授权使用资金绩效目标表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5.网络舆情大数据监测预警平台维护费绩效目标表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6.宣传部视频会议系统维护费绩效目标表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7.宣传文化电视台宣传报道经费绩效目标表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8.宣传文化局2024年地方公共文化服务体系建设配套资金绩效目标表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9.宣传文化局IPV6系统升级平台维护费绩效目标表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10.宣传文化局财政内网专线维护费绩效目标表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11.宣传文化局城市书房运营资金绩效目标表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12.宣传文化局搭建省市县多层级视频会议系统线路维护费绩效目标表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13.宣传文化局党报党刊征订费绩效目标表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14.宣传文化局第四次全国文物普查工作资金绩效目标表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15.宣传文化局理论中心组学习及宣讲资金绩效目标表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16.宣传文化局网信事物资金绩效目标表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17.宣传文化局文化惠民活动资金及省定民生工程资金绩效目标表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18.宣传文化局文物非遗保护资金绩效目标表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19.宣传文化局学习强国平台推广使用资金绩效目标表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20.宣传文化局一体化软件服务费绩效目标表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21.宣传文化农村大喇叭应急广播维护资金绩效目标表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22.宣传文化扫黄打非工作专项资金绩效目标表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23.宣传文化宣传事务资金绩效目标表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24.宣传文化综合事务管理资金绩效目标表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25.运转保障-长期临时工经费绩效目标表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26.运转保障-劳务派遣资金绩效目标表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27.运转保障-市管会自收自支经费绩效目标表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28.2024年基层"三馆一站"免费开放省级补助资金（保财教[2023]68号）绩效目标表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29.2024年省级公共文化服务体系建设补助资金-农村电影公益放映场次补贴（保财教[2023]85号）绩效目标表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30.2024年省级公共文化服务体系建设补助资金（保财教[2023]85号）绩效目标表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31.公共文化设施免费开放（乡镇文化站）资金绩效目标表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32.提前下达2024年公共图书馆、美术馆、文化馆（站）免费开放补助资金（保财教[2023]66号）绩效目标表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33.提前下达2024年省级国家电影事业发展专项资金（保财教[2023]72号）绩效目标表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34.提前下达2024年省级体育彩票公益金专项资金（保财教[2023]86号）绩效目标表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35.提前下达2024年中央补助地方国家电影事业发展专项资金（保财教[2023]71号）绩效目标表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36.宣传文化局白沟新城箱包博物馆二期工程项目资金绩效目标表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37.宣传文化局箱包博物馆项目资金-质保金绩效目标表</w:t>
      </w:r>
      <w:r>
        <w:tab/>
      </w:r>
      <w:r>
        <w:fldChar w:fldCharType="begin"/>
      </w:r>
      <w:r>
        <w:instrText xml:space="preserve">PAGEREF _Toc_4_4_0000000040 \h</w:instrText>
      </w:r>
      <w:r>
        <w:fldChar w:fldCharType="separate"/>
      </w:r>
      <w:r>
        <w:t>43</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2024年，保定白沟新城宣传文化局按照党工委、管委会及市委的工作安排部署，围绕全面学习宣传贯彻</w:t>
      </w:r>
      <w:r>
        <w:rPr>
          <w:rFonts w:hint="eastAsia"/>
          <w:lang w:val="en-US" w:eastAsia="zh-CN"/>
        </w:rPr>
        <w:t>党的</w:t>
      </w:r>
      <w:r>
        <w:t>二十大精神主线，在全区掀起学习</w:t>
      </w:r>
      <w:r>
        <w:rPr>
          <w:rFonts w:hint="eastAsia"/>
          <w:lang w:val="en-US" w:eastAsia="zh-CN"/>
        </w:rPr>
        <w:t>宣传</w:t>
      </w:r>
      <w:r>
        <w:t>贯彻</w:t>
      </w:r>
      <w:r>
        <w:rPr>
          <w:rFonts w:hint="eastAsia"/>
          <w:lang w:val="en-US" w:eastAsia="zh-CN"/>
        </w:rPr>
        <w:t>党的</w:t>
      </w:r>
      <w:r>
        <w:t>二十大精神热潮。我们将着力抓好以下几个方面工作：一是推动习近平新时代中国特色社会主义思想深入人心、落地生根；二是深入推进意识形态工作责任制落实；三是坚决打好新闻舆论攻坚主动仗；四是开展网络安全考核，提升网络安全保障能力；五是推动全市网络社会工作和网络文化、网络文明建设；六是全力攻坚文明城市创建；七是推进“博物馆之城”“书院之城”建设，开展文化体育惠民活动；八是加快推进公共文化服务体系建设；九是借势国家支持冰雪运动发展机遇，抓好体育公益惠民工作；十是开展好非遗保护活动。</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（一）理论武装工作扎实推进</w:t>
      </w:r>
    </w:p>
    <w:p>
      <w:pPr>
        <w:pStyle w:val="9"/>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pPr>
        <w:pStyle w:val="9"/>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pPr>
        <w:pStyle w:val="9"/>
      </w:pPr>
      <w:r>
        <w:t>（二）高质量完成对上新闻宣传任务</w:t>
      </w:r>
    </w:p>
    <w:p>
      <w:pPr>
        <w:pStyle w:val="9"/>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pPr>
        <w:pStyle w:val="9"/>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宣传稿件刊登率不少于于90%。进一步扩大我区对外知名度和影响力，切实讲好白沟故事。</w:t>
      </w:r>
    </w:p>
    <w:p>
      <w:pPr>
        <w:pStyle w:val="9"/>
      </w:pPr>
      <w:r>
        <w:t>（三）精神文明建设工作深入推进</w:t>
      </w:r>
    </w:p>
    <w:p>
      <w:pPr>
        <w:pStyle w:val="9"/>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pPr>
        <w:pStyle w:val="9"/>
      </w:pPr>
      <w:r>
        <w:t>绩效指标：开展主题志愿服务活动10次以上，推动全区志愿服务活动制度化、常态化；组织开展系列主题精神文明创建活动10次以上，推动形成和谐向善的社会风气。</w:t>
      </w:r>
    </w:p>
    <w:p>
      <w:pPr>
        <w:pStyle w:val="9"/>
      </w:pPr>
      <w:r>
        <w:t>（四）加强互联网宣传和信息管理</w:t>
      </w:r>
    </w:p>
    <w:p>
      <w:pPr>
        <w:pStyle w:val="9"/>
      </w:pPr>
      <w:r>
        <w:t>绩效目标牢牢把握正确导向，为全县经济社会发展提供有力的舆论支持；提升新闻工作者的政治意识、责任意识和职业素养；提高舆情研判能力和信息服务水平，及时化解、妥善处理有关负面舆情。</w:t>
      </w:r>
    </w:p>
    <w:p>
      <w:pPr>
        <w:pStyle w:val="9"/>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pPr>
        <w:pStyle w:val="9"/>
      </w:pPr>
      <w:r>
        <w:t>（五）加大公共文化服务建设</w:t>
      </w:r>
    </w:p>
    <w:p>
      <w:pPr>
        <w:pStyle w:val="9"/>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pPr>
        <w:pStyle w:val="9"/>
      </w:pPr>
      <w:r>
        <w:t>绩效指标：新增图书数量占图书总量的比率大于千分之一；公益流动文化服务到基层演出完成场次数量不少于4次；已有文化设施、机构、队伍的基层组织数量占所有基层组织数量的百分比不少于95%。</w:t>
      </w:r>
    </w:p>
    <w:p>
      <w:pPr>
        <w:pStyle w:val="9"/>
      </w:pPr>
      <w:r>
        <w:t>（六）组织开展非物质文化遗产保护工作</w:t>
      </w:r>
    </w:p>
    <w:p>
      <w:pPr>
        <w:pStyle w:val="9"/>
      </w:pPr>
      <w:r>
        <w:t>绩效目标：珍贵、濒危的非物质文化遗产得到有效抢救和保护，优秀传统文化得到传承和发扬。</w:t>
      </w:r>
    </w:p>
    <w:p>
      <w:pPr>
        <w:pStyle w:val="9"/>
      </w:pPr>
      <w:r>
        <w:t>绩效指标：调查研究非遗项目、培训人员覆盖率90%以上。</w:t>
      </w:r>
    </w:p>
    <w:p>
      <w:pPr>
        <w:pStyle w:val="9"/>
      </w:pPr>
      <w:r>
        <w:t>（七）加强安全播出管理</w:t>
      </w:r>
    </w:p>
    <w:p>
      <w:pPr>
        <w:pStyle w:val="9"/>
      </w:pPr>
      <w:r>
        <w:t>绩效目标：在全市建立起完备的广播电视安全播出保障体系，私开私设频率（频道）违法行为和非法音视频内容查处有力。</w:t>
      </w:r>
    </w:p>
    <w:p>
      <w:pPr>
        <w:pStyle w:val="9"/>
      </w:pPr>
      <w:r>
        <w:t>绩效指标：无线广播电视节目的传输、覆盖和安全播出参数测算准确。</w:t>
      </w:r>
    </w:p>
    <w:p>
      <w:pPr>
        <w:pStyle w:val="9"/>
      </w:pPr>
      <w:r>
        <w:t>（八）开展全民健身工作</w:t>
      </w:r>
    </w:p>
    <w:p>
      <w:pPr>
        <w:pStyle w:val="9"/>
      </w:pPr>
      <w:r>
        <w:t>绩效目标：绩效目标：实施“一地多品”，突出亮点，培养群众体育活动品牌。每年至少举办1次特色品牌群众体育活动。</w:t>
      </w:r>
    </w:p>
    <w:p>
      <w:pPr>
        <w:pStyle w:val="9"/>
      </w:pPr>
      <w:r>
        <w:t>绩效指标：筹划完成2023年白沟新城业余篮球联赛、乒乓球比赛、羽毛球比赛、太极拳比赛等活动，做好8月8日全民健身日活动、组织参加2023保定市冰雪系列赛事活动等赛事活动。</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pPr>
        <w:pStyle w:val="10"/>
      </w:pPr>
      <w:r>
        <w:t>（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pPr>
        <w:pStyle w:val="10"/>
      </w:pPr>
      <w:r>
        <w:t>（三）规范财务资产管理。在完善财务管理制度的基础上，严格审批程序。搞好资产清查，加强固定资产登记、使用和报废处置管理，做到支出合理，物尽其用。</w:t>
      </w:r>
    </w:p>
    <w:p>
      <w:pPr>
        <w:pStyle w:val="10"/>
      </w:pPr>
      <w:r>
        <w:t>（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pPr>
        <w:pStyle w:val="10"/>
      </w:pPr>
      <w:r>
        <w:t>（五）加强宣传培训调研。内部机关范围内进行预算绩效宣传，对骨干人员进行培训，强化预算绩效意识，促进预算绩效管理水平进一步提升。办公室加强调研，提出优化财政资金配置、提高资金使用效益的意见建议。</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1.2024年原乡镇（公社）电影放映员生活补助资金绩效目标表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13060524P00001510001D</w:t>
            </w:r>
          </w:p>
        </w:tc>
        <w:tc>
          <w:tcPr>
            <w:tcW w:w="1327" w:type="dxa"/>
            <w:vAlign w:val="center"/>
          </w:tcPr>
          <w:p>
            <w:pPr>
              <w:pStyle w:val="14"/>
            </w:pPr>
            <w:r>
              <w:t>项目名称</w:t>
            </w:r>
          </w:p>
        </w:tc>
        <w:tc>
          <w:tcPr>
            <w:tcW w:w="3981" w:type="dxa"/>
            <w:gridSpan w:val="3"/>
            <w:vAlign w:val="center"/>
          </w:tcPr>
          <w:p>
            <w:pPr>
              <w:pStyle w:val="13"/>
            </w:pPr>
            <w:r>
              <w:t>2024年原乡镇（公社）电影放映员生活补助资金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1.84</w:t>
            </w:r>
          </w:p>
        </w:tc>
        <w:tc>
          <w:tcPr>
            <w:tcW w:w="1327" w:type="dxa"/>
            <w:vAlign w:val="center"/>
          </w:tcPr>
          <w:p>
            <w:pPr>
              <w:pStyle w:val="14"/>
            </w:pPr>
            <w:r>
              <w:t>其中：财政    资金</w:t>
            </w:r>
          </w:p>
        </w:tc>
        <w:tc>
          <w:tcPr>
            <w:tcW w:w="1327" w:type="dxa"/>
            <w:vAlign w:val="center"/>
          </w:tcPr>
          <w:p>
            <w:pPr>
              <w:pStyle w:val="13"/>
            </w:pPr>
            <w:r>
              <w:t>1.84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预算资金1.836万元，均来自于财政资金。该项目共有2笔资金，包括0.204万元的省级资金，地方配套1.836。主要用于原乡镇（公社）电影放映员生活补贴。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0.46</w:t>
            </w:r>
          </w:p>
        </w:tc>
        <w:tc>
          <w:tcPr>
            <w:tcW w:w="1327" w:type="dxa"/>
            <w:vAlign w:val="center"/>
          </w:tcPr>
          <w:p>
            <w:pPr>
              <w:pStyle w:val="15"/>
            </w:pPr>
            <w:r>
              <w:t>0.92</w:t>
            </w:r>
          </w:p>
        </w:tc>
        <w:tc>
          <w:tcPr>
            <w:tcW w:w="1327" w:type="dxa"/>
            <w:vAlign w:val="center"/>
          </w:tcPr>
          <w:p>
            <w:pPr>
              <w:pStyle w:val="15"/>
            </w:pPr>
            <w:r>
              <w:t>1.38</w:t>
            </w:r>
          </w:p>
        </w:tc>
        <w:tc>
          <w:tcPr>
            <w:tcW w:w="2654" w:type="dxa"/>
            <w:gridSpan w:val="2"/>
            <w:vAlign w:val="center"/>
          </w:tcPr>
          <w:p>
            <w:pPr>
              <w:pStyle w:val="15"/>
            </w:pPr>
            <w:r>
              <w:t>1.84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1.主要用于保障原乡镇（公社）6名电影放映员生活补助到位，维持信访稳定。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生活补助发放人数</w:t>
            </w:r>
          </w:p>
        </w:tc>
        <w:tc>
          <w:tcPr>
            <w:tcW w:w="2654" w:type="dxa"/>
            <w:vAlign w:val="center"/>
          </w:tcPr>
          <w:p>
            <w:pPr>
              <w:pStyle w:val="13"/>
            </w:pPr>
            <w:r>
              <w:t>电影放映员生活补助发放人数</w:t>
            </w:r>
          </w:p>
        </w:tc>
        <w:tc>
          <w:tcPr>
            <w:tcW w:w="1327" w:type="dxa"/>
            <w:vAlign w:val="center"/>
          </w:tcPr>
          <w:p>
            <w:pPr>
              <w:pStyle w:val="13"/>
            </w:pPr>
            <w:r>
              <w:t>6人</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生活补助发放覆盖率</w:t>
            </w:r>
          </w:p>
        </w:tc>
        <w:tc>
          <w:tcPr>
            <w:tcW w:w="2654" w:type="dxa"/>
            <w:vAlign w:val="center"/>
          </w:tcPr>
          <w:p>
            <w:pPr>
              <w:pStyle w:val="13"/>
            </w:pPr>
            <w:r>
              <w:t>电影放映员生活补助发放情况</w:t>
            </w:r>
          </w:p>
        </w:tc>
        <w:tc>
          <w:tcPr>
            <w:tcW w:w="1327" w:type="dxa"/>
            <w:vAlign w:val="center"/>
          </w:tcPr>
          <w:p>
            <w:pPr>
              <w:pStyle w:val="13"/>
            </w:pPr>
            <w:r>
              <w:t>100％</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生活补助发放频次</w:t>
            </w:r>
          </w:p>
        </w:tc>
        <w:tc>
          <w:tcPr>
            <w:tcW w:w="2654" w:type="dxa"/>
            <w:vAlign w:val="center"/>
          </w:tcPr>
          <w:p>
            <w:pPr>
              <w:pStyle w:val="13"/>
            </w:pPr>
            <w:r>
              <w:t>反映生活补助发放频次</w:t>
            </w:r>
          </w:p>
        </w:tc>
        <w:tc>
          <w:tcPr>
            <w:tcW w:w="1327" w:type="dxa"/>
            <w:vAlign w:val="center"/>
          </w:tcPr>
          <w:p>
            <w:pPr>
              <w:pStyle w:val="13"/>
            </w:pPr>
            <w:r>
              <w:t>1次/月</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电影放映员生活补助发放标准</w:t>
            </w:r>
          </w:p>
        </w:tc>
        <w:tc>
          <w:tcPr>
            <w:tcW w:w="1327" w:type="dxa"/>
            <w:vAlign w:val="center"/>
          </w:tcPr>
          <w:p>
            <w:pPr>
              <w:pStyle w:val="13"/>
            </w:pPr>
            <w:r>
              <w:t>18360元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丰富群众文化生活</w:t>
            </w:r>
          </w:p>
        </w:tc>
        <w:tc>
          <w:tcPr>
            <w:tcW w:w="2654" w:type="dxa"/>
            <w:vAlign w:val="center"/>
          </w:tcPr>
          <w:p>
            <w:pPr>
              <w:pStyle w:val="13"/>
            </w:pPr>
            <w:r>
              <w:t>通过放电影，丰富群众文化生活</w:t>
            </w:r>
          </w:p>
        </w:tc>
        <w:tc>
          <w:tcPr>
            <w:tcW w:w="1327" w:type="dxa"/>
            <w:vAlign w:val="center"/>
          </w:tcPr>
          <w:p>
            <w:pPr>
              <w:pStyle w:val="13"/>
            </w:pPr>
            <w:r>
              <w:t>有效丰富群众文化生活</w:t>
            </w:r>
          </w:p>
        </w:tc>
        <w:tc>
          <w:tcPr>
            <w:tcW w:w="1327"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2.各级新闻媒体、网站、报刊、杂志等宣传资金绩效目标表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13060524P00466710001M</w:t>
            </w:r>
          </w:p>
        </w:tc>
        <w:tc>
          <w:tcPr>
            <w:tcW w:w="1327" w:type="dxa"/>
            <w:vAlign w:val="center"/>
          </w:tcPr>
          <w:p>
            <w:pPr>
              <w:pStyle w:val="14"/>
            </w:pPr>
            <w:r>
              <w:t>项目名称</w:t>
            </w:r>
          </w:p>
        </w:tc>
        <w:tc>
          <w:tcPr>
            <w:tcW w:w="3981" w:type="dxa"/>
            <w:gridSpan w:val="3"/>
            <w:vAlign w:val="center"/>
          </w:tcPr>
          <w:p>
            <w:pPr>
              <w:pStyle w:val="13"/>
            </w:pPr>
            <w:r>
              <w:t>各级新闻媒体、网站、报刊、杂志等宣传资金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预算资金100万元，均来自于财政资金。主要用于各级新闻媒体、网站、报刊、杂志等合作，开展宣传报道工作，大力宣传白沟，提高我区的知名度和对外影响力。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1.通过委托各级媒体开展不少于120条宣传报道，宣传白沟新城整体形象，进一步提升我区知名度和对外影响力。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媒体宣传报道次数</w:t>
            </w:r>
          </w:p>
        </w:tc>
        <w:tc>
          <w:tcPr>
            <w:tcW w:w="2654" w:type="dxa"/>
            <w:vAlign w:val="center"/>
          </w:tcPr>
          <w:p>
            <w:pPr>
              <w:pStyle w:val="13"/>
            </w:pPr>
            <w:r>
              <w:t>反映媒体宣传报道次数情况</w:t>
            </w:r>
          </w:p>
        </w:tc>
        <w:tc>
          <w:tcPr>
            <w:tcW w:w="1327" w:type="dxa"/>
            <w:vAlign w:val="center"/>
          </w:tcPr>
          <w:p>
            <w:pPr>
              <w:pStyle w:val="13"/>
            </w:pPr>
            <w:r>
              <w:t>≥120条</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宣传稿件刊登率</w:t>
            </w:r>
          </w:p>
        </w:tc>
        <w:tc>
          <w:tcPr>
            <w:tcW w:w="2654" w:type="dxa"/>
            <w:vAlign w:val="center"/>
          </w:tcPr>
          <w:p>
            <w:pPr>
              <w:pStyle w:val="13"/>
            </w:pPr>
            <w:r>
              <w:t>反映宣传稿件刊登情况</w:t>
            </w:r>
          </w:p>
        </w:tc>
        <w:tc>
          <w:tcPr>
            <w:tcW w:w="1327" w:type="dxa"/>
            <w:vAlign w:val="center"/>
          </w:tcPr>
          <w:p>
            <w:pPr>
              <w:pStyle w:val="13"/>
            </w:pPr>
            <w:r>
              <w:t>&gt;90%</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完成宣传工作时间</w:t>
            </w:r>
          </w:p>
        </w:tc>
        <w:tc>
          <w:tcPr>
            <w:tcW w:w="2654" w:type="dxa"/>
            <w:vAlign w:val="center"/>
          </w:tcPr>
          <w:p>
            <w:pPr>
              <w:pStyle w:val="13"/>
            </w:pPr>
            <w:r>
              <w:t>完成宣传工作时间</w:t>
            </w:r>
          </w:p>
        </w:tc>
        <w:tc>
          <w:tcPr>
            <w:tcW w:w="1327" w:type="dxa"/>
            <w:vAlign w:val="center"/>
          </w:tcPr>
          <w:p>
            <w:pPr>
              <w:pStyle w:val="13"/>
            </w:pPr>
            <w:r>
              <w:t>2024年12月底前</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媒体宣传报道费用</w:t>
            </w:r>
          </w:p>
        </w:tc>
        <w:tc>
          <w:tcPr>
            <w:tcW w:w="2654" w:type="dxa"/>
            <w:vAlign w:val="center"/>
          </w:tcPr>
          <w:p>
            <w:pPr>
              <w:pStyle w:val="13"/>
            </w:pPr>
            <w:r>
              <w:t>媒体宣传报道费情况</w:t>
            </w:r>
          </w:p>
        </w:tc>
        <w:tc>
          <w:tcPr>
            <w:tcW w:w="1327" w:type="dxa"/>
            <w:vAlign w:val="center"/>
          </w:tcPr>
          <w:p>
            <w:pPr>
              <w:pStyle w:val="13"/>
            </w:pPr>
            <w:r>
              <w:t>100万元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提升白沟新城知名度</w:t>
            </w:r>
          </w:p>
        </w:tc>
        <w:tc>
          <w:tcPr>
            <w:tcW w:w="2654" w:type="dxa"/>
            <w:vAlign w:val="center"/>
          </w:tcPr>
          <w:p>
            <w:pPr>
              <w:pStyle w:val="13"/>
            </w:pPr>
            <w:r>
              <w:t>宣传白沟新城整体形象，进一步提升我区知名度和对外影响力</w:t>
            </w:r>
          </w:p>
        </w:tc>
        <w:tc>
          <w:tcPr>
            <w:tcW w:w="1327" w:type="dxa"/>
            <w:vAlign w:val="center"/>
          </w:tcPr>
          <w:p>
            <w:pPr>
              <w:pStyle w:val="13"/>
            </w:pPr>
            <w:r>
              <w:t>&gt;5%</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3.河北云视频服务（服务端及客户端）维护费绩效目标表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13060524P000016100090</w:t>
            </w:r>
          </w:p>
        </w:tc>
        <w:tc>
          <w:tcPr>
            <w:tcW w:w="1327" w:type="dxa"/>
            <w:vAlign w:val="center"/>
          </w:tcPr>
          <w:p>
            <w:pPr>
              <w:pStyle w:val="14"/>
            </w:pPr>
            <w:r>
              <w:t>项目名称</w:t>
            </w:r>
          </w:p>
        </w:tc>
        <w:tc>
          <w:tcPr>
            <w:tcW w:w="3981" w:type="dxa"/>
            <w:gridSpan w:val="3"/>
            <w:vAlign w:val="center"/>
          </w:tcPr>
          <w:p>
            <w:pPr>
              <w:pStyle w:val="13"/>
            </w:pPr>
            <w:r>
              <w:t>河北云视频服务（服务端及客户端）维护费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2.04</w:t>
            </w:r>
          </w:p>
        </w:tc>
        <w:tc>
          <w:tcPr>
            <w:tcW w:w="1327" w:type="dxa"/>
            <w:vAlign w:val="center"/>
          </w:tcPr>
          <w:p>
            <w:pPr>
              <w:pStyle w:val="14"/>
            </w:pPr>
            <w:r>
              <w:t>其中：财政    资金</w:t>
            </w:r>
          </w:p>
        </w:tc>
        <w:tc>
          <w:tcPr>
            <w:tcW w:w="1327" w:type="dxa"/>
            <w:vAlign w:val="center"/>
          </w:tcPr>
          <w:p>
            <w:pPr>
              <w:pStyle w:val="13"/>
            </w:pPr>
            <w:r>
              <w:t>2.04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预算资金2.04万元，均来自于财政资金。主要用于河北云视频（舆情会议）系统维护费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2.04</w:t>
            </w:r>
          </w:p>
        </w:tc>
        <w:tc>
          <w:tcPr>
            <w:tcW w:w="1327" w:type="dxa"/>
            <w:vAlign w:val="center"/>
          </w:tcPr>
          <w:p>
            <w:pPr>
              <w:pStyle w:val="15"/>
            </w:pPr>
            <w:r>
              <w:t>2.04</w:t>
            </w:r>
          </w:p>
        </w:tc>
        <w:tc>
          <w:tcPr>
            <w:tcW w:w="1327" w:type="dxa"/>
            <w:vAlign w:val="center"/>
          </w:tcPr>
          <w:p>
            <w:pPr>
              <w:pStyle w:val="15"/>
            </w:pPr>
            <w:r>
              <w:t>2.04</w:t>
            </w:r>
          </w:p>
        </w:tc>
        <w:tc>
          <w:tcPr>
            <w:tcW w:w="2654" w:type="dxa"/>
            <w:gridSpan w:val="2"/>
            <w:vAlign w:val="center"/>
          </w:tcPr>
          <w:p>
            <w:pPr>
              <w:pStyle w:val="15"/>
            </w:pPr>
            <w:r>
              <w:t>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1.维持网信系统视频会议系统正常使用，保障网信办的各种会议正常召开。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&gt;1个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2.04万元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w:t>
            </w:r>
          </w:p>
        </w:tc>
        <w:tc>
          <w:tcPr>
            <w:tcW w:w="2654" w:type="dxa"/>
            <w:vAlign w:val="center"/>
          </w:tcPr>
          <w:p>
            <w:pPr>
              <w:pStyle w:val="13"/>
            </w:pPr>
            <w:r>
              <w:t>通过对网信办视频会议系统进行维护，保障网信办各项视频会议工作正常召开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4.机关事业单位正版化软件场地授权使用资金绩效目标表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13060524P00466110001K</w:t>
            </w:r>
          </w:p>
        </w:tc>
        <w:tc>
          <w:tcPr>
            <w:tcW w:w="1327" w:type="dxa"/>
            <w:vAlign w:val="center"/>
          </w:tcPr>
          <w:p>
            <w:pPr>
              <w:pStyle w:val="14"/>
            </w:pPr>
            <w:r>
              <w:t>项目名称</w:t>
            </w:r>
          </w:p>
        </w:tc>
        <w:tc>
          <w:tcPr>
            <w:tcW w:w="3981" w:type="dxa"/>
            <w:gridSpan w:val="3"/>
            <w:vAlign w:val="center"/>
          </w:tcPr>
          <w:p>
            <w:pPr>
              <w:pStyle w:val="13"/>
            </w:pPr>
            <w:r>
              <w:t>机关事业单位正版化软件场地授权使用资金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w:t>
            </w:r>
          </w:p>
        </w:tc>
        <w:tc>
          <w:tcPr>
            <w:tcW w:w="1327" w:type="dxa"/>
            <w:vAlign w:val="center"/>
          </w:tcPr>
          <w:p>
            <w:pPr>
              <w:pStyle w:val="14"/>
            </w:pPr>
            <w:r>
              <w:t>其中：财政    资金</w:t>
            </w:r>
          </w:p>
        </w:tc>
        <w:tc>
          <w:tcPr>
            <w:tcW w:w="1327" w:type="dxa"/>
            <w:vAlign w:val="center"/>
          </w:tcPr>
          <w:p>
            <w:pPr>
              <w:pStyle w:val="13"/>
            </w:pPr>
            <w:r>
              <w:t>11.00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预算资金11万元，均来自于财政资金。主要用于永中办公软件白沟区域的场地使用授权服务费，以保障我区党政机关事业单位办公软件正版化。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11.00</w:t>
            </w:r>
          </w:p>
        </w:tc>
        <w:tc>
          <w:tcPr>
            <w:tcW w:w="1327" w:type="dxa"/>
            <w:vAlign w:val="center"/>
          </w:tcPr>
          <w:p>
            <w:pPr>
              <w:pStyle w:val="15"/>
            </w:pPr>
            <w:r>
              <w:t>11.00</w:t>
            </w:r>
          </w:p>
        </w:tc>
        <w:tc>
          <w:tcPr>
            <w:tcW w:w="1327" w:type="dxa"/>
            <w:vAlign w:val="center"/>
          </w:tcPr>
          <w:p>
            <w:pPr>
              <w:pStyle w:val="15"/>
            </w:pPr>
            <w:r>
              <w:t>11.00</w:t>
            </w:r>
          </w:p>
        </w:tc>
        <w:tc>
          <w:tcPr>
            <w:tcW w:w="2654" w:type="dxa"/>
            <w:gridSpan w:val="2"/>
            <w:vAlign w:val="center"/>
          </w:tcPr>
          <w:p>
            <w:pPr>
              <w:pStyle w:val="15"/>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1.采取场地授权的方式，实现我区党政机关事业单位1年内使用正版永中办公软件，以实现我区办公软件正版化全覆盖。</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正版软件授权年限</w:t>
            </w:r>
          </w:p>
        </w:tc>
        <w:tc>
          <w:tcPr>
            <w:tcW w:w="2654" w:type="dxa"/>
            <w:vAlign w:val="center"/>
          </w:tcPr>
          <w:p>
            <w:pPr>
              <w:pStyle w:val="13"/>
            </w:pPr>
            <w:r>
              <w:t>永中正版软件授权年限</w:t>
            </w:r>
          </w:p>
        </w:tc>
        <w:tc>
          <w:tcPr>
            <w:tcW w:w="1327" w:type="dxa"/>
            <w:vAlign w:val="center"/>
          </w:tcPr>
          <w:p>
            <w:pPr>
              <w:pStyle w:val="13"/>
            </w:pPr>
            <w:r>
              <w:t>1年</w:t>
            </w:r>
          </w:p>
        </w:tc>
        <w:tc>
          <w:tcPr>
            <w:tcW w:w="1327" w:type="dxa"/>
            <w:vAlign w:val="center"/>
          </w:tcPr>
          <w:p>
            <w:pPr>
              <w:pStyle w:val="13"/>
            </w:pPr>
            <w:r>
              <w:t>软件使用授权书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保障软件正版</w:t>
            </w:r>
          </w:p>
        </w:tc>
        <w:tc>
          <w:tcPr>
            <w:tcW w:w="2654" w:type="dxa"/>
            <w:vAlign w:val="center"/>
          </w:tcPr>
          <w:p>
            <w:pPr>
              <w:pStyle w:val="13"/>
            </w:pPr>
            <w:r>
              <w:t>保障永中软件正版</w:t>
            </w:r>
          </w:p>
        </w:tc>
        <w:tc>
          <w:tcPr>
            <w:tcW w:w="1327" w:type="dxa"/>
            <w:vAlign w:val="center"/>
          </w:tcPr>
          <w:p>
            <w:pPr>
              <w:pStyle w:val="13"/>
            </w:pPr>
            <w:r>
              <w:t>保证软件正版</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使用期限</w:t>
            </w:r>
          </w:p>
        </w:tc>
        <w:tc>
          <w:tcPr>
            <w:tcW w:w="2654" w:type="dxa"/>
            <w:vAlign w:val="center"/>
          </w:tcPr>
          <w:p>
            <w:pPr>
              <w:pStyle w:val="13"/>
            </w:pPr>
            <w:r>
              <w:t>永中软件使用期限</w:t>
            </w:r>
          </w:p>
        </w:tc>
        <w:tc>
          <w:tcPr>
            <w:tcW w:w="1327" w:type="dxa"/>
            <w:vAlign w:val="center"/>
          </w:tcPr>
          <w:p>
            <w:pPr>
              <w:pStyle w:val="13"/>
            </w:pPr>
            <w:r>
              <w:t>2023.11.31-2024.11.31</w:t>
            </w:r>
          </w:p>
        </w:tc>
        <w:tc>
          <w:tcPr>
            <w:tcW w:w="1327" w:type="dxa"/>
            <w:vAlign w:val="center"/>
          </w:tcPr>
          <w:p>
            <w:pPr>
              <w:pStyle w:val="13"/>
            </w:pPr>
            <w:r>
              <w:t>软件使用授权书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授权费用</w:t>
            </w:r>
          </w:p>
        </w:tc>
        <w:tc>
          <w:tcPr>
            <w:tcW w:w="2654" w:type="dxa"/>
            <w:vAlign w:val="center"/>
          </w:tcPr>
          <w:p>
            <w:pPr>
              <w:pStyle w:val="13"/>
            </w:pPr>
            <w:r>
              <w:t>永中软件使用授权费用</w:t>
            </w:r>
          </w:p>
        </w:tc>
        <w:tc>
          <w:tcPr>
            <w:tcW w:w="1327" w:type="dxa"/>
            <w:vAlign w:val="center"/>
          </w:tcPr>
          <w:p>
            <w:pPr>
              <w:pStyle w:val="13"/>
            </w:pPr>
            <w:r>
              <w:t>11万元/年</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保障正常办公</w:t>
            </w:r>
          </w:p>
        </w:tc>
        <w:tc>
          <w:tcPr>
            <w:tcW w:w="2654" w:type="dxa"/>
            <w:vAlign w:val="center"/>
          </w:tcPr>
          <w:p>
            <w:pPr>
              <w:pStyle w:val="13"/>
            </w:pPr>
            <w:r>
              <w:t>通过对永中办公软件的正版授权，保障我区机关单位正常办公，实现软件正版化。</w:t>
            </w:r>
          </w:p>
        </w:tc>
        <w:tc>
          <w:tcPr>
            <w:tcW w:w="1327" w:type="dxa"/>
            <w:vAlign w:val="center"/>
          </w:tcPr>
          <w:p>
            <w:pPr>
              <w:pStyle w:val="13"/>
            </w:pPr>
            <w:r>
              <w:t>&gt;10%</w:t>
            </w:r>
          </w:p>
        </w:tc>
        <w:tc>
          <w:tcPr>
            <w:tcW w:w="1327" w:type="dxa"/>
            <w:vAlign w:val="center"/>
          </w:tcPr>
          <w:p>
            <w:pPr>
              <w:pStyle w:val="13"/>
            </w:pPr>
            <w:r>
              <w:t>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使用正版软件的相关单位满意度</w:t>
            </w:r>
          </w:p>
        </w:tc>
        <w:tc>
          <w:tcPr>
            <w:tcW w:w="1327" w:type="dxa"/>
            <w:vAlign w:val="center"/>
          </w:tcPr>
          <w:p>
            <w:pPr>
              <w:pStyle w:val="13"/>
            </w:pPr>
            <w:r>
              <w:t>≥90%</w:t>
            </w:r>
          </w:p>
        </w:tc>
        <w:tc>
          <w:tcPr>
            <w:tcW w:w="1327" w:type="dxa"/>
            <w:vAlign w:val="center"/>
          </w:tcPr>
          <w:p>
            <w:pPr>
              <w:pStyle w:val="13"/>
            </w:pPr>
            <w:r>
              <w:t>相关单位意见反馈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5.网络舆情大数据监测预警平台维护费绩效目标表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13060524P00001610003A</w:t>
            </w:r>
          </w:p>
        </w:tc>
        <w:tc>
          <w:tcPr>
            <w:tcW w:w="1327" w:type="dxa"/>
            <w:vAlign w:val="center"/>
          </w:tcPr>
          <w:p>
            <w:pPr>
              <w:pStyle w:val="14"/>
            </w:pPr>
            <w:r>
              <w:t>项目名称</w:t>
            </w:r>
          </w:p>
        </w:tc>
        <w:tc>
          <w:tcPr>
            <w:tcW w:w="3981" w:type="dxa"/>
            <w:gridSpan w:val="3"/>
            <w:vAlign w:val="center"/>
          </w:tcPr>
          <w:p>
            <w:pPr>
              <w:pStyle w:val="13"/>
            </w:pPr>
            <w:r>
              <w:t>网络舆情大数据监测预警平台维护费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9.70</w:t>
            </w:r>
          </w:p>
        </w:tc>
        <w:tc>
          <w:tcPr>
            <w:tcW w:w="1327" w:type="dxa"/>
            <w:vAlign w:val="center"/>
          </w:tcPr>
          <w:p>
            <w:pPr>
              <w:pStyle w:val="14"/>
            </w:pPr>
            <w:r>
              <w:t>其中：财政    资金</w:t>
            </w:r>
          </w:p>
        </w:tc>
        <w:tc>
          <w:tcPr>
            <w:tcW w:w="1327" w:type="dxa"/>
            <w:vAlign w:val="center"/>
          </w:tcPr>
          <w:p>
            <w:pPr>
              <w:pStyle w:val="13"/>
            </w:pPr>
            <w:r>
              <w:t>9.70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预算资金9.7万元，均来自于财政资金，主要用于网络舆情大数据监测预警平台2024年维护费用，通过对监测平台的维护，保证网络平台正常运转，保证网络舆情工作正常开展。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9.70</w:t>
            </w:r>
          </w:p>
        </w:tc>
        <w:tc>
          <w:tcPr>
            <w:tcW w:w="1327" w:type="dxa"/>
            <w:vAlign w:val="center"/>
          </w:tcPr>
          <w:p>
            <w:pPr>
              <w:pStyle w:val="15"/>
            </w:pPr>
            <w:r>
              <w:t>9.70</w:t>
            </w:r>
          </w:p>
        </w:tc>
        <w:tc>
          <w:tcPr>
            <w:tcW w:w="1327" w:type="dxa"/>
            <w:vAlign w:val="center"/>
          </w:tcPr>
          <w:p>
            <w:pPr>
              <w:pStyle w:val="15"/>
            </w:pPr>
            <w:r>
              <w:t>9.70</w:t>
            </w:r>
          </w:p>
        </w:tc>
        <w:tc>
          <w:tcPr>
            <w:tcW w:w="2654" w:type="dxa"/>
            <w:gridSpan w:val="2"/>
            <w:vAlign w:val="center"/>
          </w:tcPr>
          <w:p>
            <w:pPr>
              <w:pStyle w:val="15"/>
            </w:pPr>
            <w:r>
              <w:t>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1.通过对大数据监测平台进行运行维护，保障网络平台正常运转，保障网络舆情工作正常开展。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运维平台数量</w:t>
            </w:r>
          </w:p>
        </w:tc>
        <w:tc>
          <w:tcPr>
            <w:tcW w:w="2654" w:type="dxa"/>
            <w:vAlign w:val="center"/>
          </w:tcPr>
          <w:p>
            <w:pPr>
              <w:pStyle w:val="13"/>
            </w:pPr>
            <w:r>
              <w:t>运行维护平台数量情况</w:t>
            </w:r>
          </w:p>
        </w:tc>
        <w:tc>
          <w:tcPr>
            <w:tcW w:w="1327" w:type="dxa"/>
            <w:vAlign w:val="center"/>
          </w:tcPr>
          <w:p>
            <w:pPr>
              <w:pStyle w:val="13"/>
            </w:pPr>
            <w:r>
              <w:t>1个</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系统平台正常运转率</w:t>
            </w:r>
          </w:p>
        </w:tc>
        <w:tc>
          <w:tcPr>
            <w:tcW w:w="2654" w:type="dxa"/>
            <w:vAlign w:val="center"/>
          </w:tcPr>
          <w:p>
            <w:pPr>
              <w:pStyle w:val="13"/>
            </w:pPr>
            <w:r>
              <w:t>系统平台正常运转情况</w:t>
            </w:r>
          </w:p>
        </w:tc>
        <w:tc>
          <w:tcPr>
            <w:tcW w:w="1327" w:type="dxa"/>
            <w:vAlign w:val="center"/>
          </w:tcPr>
          <w:p>
            <w:pPr>
              <w:pStyle w:val="13"/>
            </w:pPr>
            <w:r>
              <w:t>≥95％</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系统平台运维时限</w:t>
            </w:r>
          </w:p>
        </w:tc>
        <w:tc>
          <w:tcPr>
            <w:tcW w:w="2654" w:type="dxa"/>
            <w:vAlign w:val="center"/>
          </w:tcPr>
          <w:p>
            <w:pPr>
              <w:pStyle w:val="13"/>
            </w:pPr>
            <w:r>
              <w:t>大数据监测平台运维时限</w:t>
            </w:r>
          </w:p>
        </w:tc>
        <w:tc>
          <w:tcPr>
            <w:tcW w:w="1327" w:type="dxa"/>
            <w:vAlign w:val="center"/>
          </w:tcPr>
          <w:p>
            <w:pPr>
              <w:pStyle w:val="13"/>
            </w:pPr>
            <w:r>
              <w:t>1年</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运维平台成本</w:t>
            </w:r>
          </w:p>
        </w:tc>
        <w:tc>
          <w:tcPr>
            <w:tcW w:w="2654" w:type="dxa"/>
            <w:vAlign w:val="center"/>
          </w:tcPr>
          <w:p>
            <w:pPr>
              <w:pStyle w:val="13"/>
            </w:pPr>
            <w:r>
              <w:t>大数据监测平台运维成本情况</w:t>
            </w:r>
          </w:p>
        </w:tc>
        <w:tc>
          <w:tcPr>
            <w:tcW w:w="1327" w:type="dxa"/>
            <w:vAlign w:val="center"/>
          </w:tcPr>
          <w:p>
            <w:pPr>
              <w:pStyle w:val="13"/>
            </w:pPr>
            <w:r>
              <w:t>9.7万元</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保障大数据监测平台正常运行</w:t>
            </w:r>
          </w:p>
        </w:tc>
        <w:tc>
          <w:tcPr>
            <w:tcW w:w="2654" w:type="dxa"/>
            <w:vAlign w:val="center"/>
          </w:tcPr>
          <w:p>
            <w:pPr>
              <w:pStyle w:val="13"/>
            </w:pPr>
            <w:r>
              <w:t>保障大数据监测平台正常运转，网络舆情工作正常开展</w:t>
            </w:r>
          </w:p>
        </w:tc>
        <w:tc>
          <w:tcPr>
            <w:tcW w:w="1327" w:type="dxa"/>
            <w:vAlign w:val="center"/>
          </w:tcPr>
          <w:p>
            <w:pPr>
              <w:pStyle w:val="13"/>
            </w:pPr>
            <w:r>
              <w:t>进一步保障网络舆情工作正常运转</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网络舆情工作人员满意度</w:t>
            </w:r>
          </w:p>
        </w:tc>
        <w:tc>
          <w:tcPr>
            <w:tcW w:w="2654" w:type="dxa"/>
            <w:vAlign w:val="center"/>
          </w:tcPr>
          <w:p>
            <w:pPr>
              <w:pStyle w:val="13"/>
            </w:pPr>
            <w:r>
              <w:t>网络舆情工作人员满意度情况</w:t>
            </w:r>
          </w:p>
        </w:tc>
        <w:tc>
          <w:tcPr>
            <w:tcW w:w="1327" w:type="dxa"/>
            <w:vAlign w:val="center"/>
          </w:tcPr>
          <w:p>
            <w:pPr>
              <w:pStyle w:val="13"/>
            </w:pPr>
            <w:r>
              <w:t>≥85％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6.宣传部视频会议系统维护费绩效目标表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13060524P00001610007Q</w:t>
            </w:r>
          </w:p>
        </w:tc>
        <w:tc>
          <w:tcPr>
            <w:tcW w:w="1327" w:type="dxa"/>
            <w:vAlign w:val="center"/>
          </w:tcPr>
          <w:p>
            <w:pPr>
              <w:pStyle w:val="14"/>
            </w:pPr>
            <w:r>
              <w:t>项目名称</w:t>
            </w:r>
          </w:p>
        </w:tc>
        <w:tc>
          <w:tcPr>
            <w:tcW w:w="3981" w:type="dxa"/>
            <w:gridSpan w:val="3"/>
            <w:vAlign w:val="center"/>
          </w:tcPr>
          <w:p>
            <w:pPr>
              <w:pStyle w:val="13"/>
            </w:pPr>
            <w:r>
              <w:t>宣传部视频会议系统维护费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项目预算资金2万元，均来自财政资金。主要用于宣传部视频会议系统的专线维护费，保障视频会议正常召开。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1.通过对宣传部视频会议系统进行维护，保障宣传部各项视频会议工作正常召开。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7.宣传文化电视台宣传报道经费绩效目标表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13060524P00445410002H</w:t>
            </w:r>
          </w:p>
        </w:tc>
        <w:tc>
          <w:tcPr>
            <w:tcW w:w="1327" w:type="dxa"/>
            <w:vAlign w:val="center"/>
          </w:tcPr>
          <w:p>
            <w:pPr>
              <w:pStyle w:val="14"/>
            </w:pPr>
            <w:r>
              <w:t>项目名称</w:t>
            </w:r>
          </w:p>
        </w:tc>
        <w:tc>
          <w:tcPr>
            <w:tcW w:w="3981" w:type="dxa"/>
            <w:gridSpan w:val="3"/>
            <w:vAlign w:val="center"/>
          </w:tcPr>
          <w:p>
            <w:pPr>
              <w:pStyle w:val="13"/>
            </w:pPr>
            <w:r>
              <w:t>宣传文化电视台宣传报道经费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240.00</w:t>
            </w:r>
          </w:p>
        </w:tc>
        <w:tc>
          <w:tcPr>
            <w:tcW w:w="1327" w:type="dxa"/>
            <w:vAlign w:val="center"/>
          </w:tcPr>
          <w:p>
            <w:pPr>
              <w:pStyle w:val="14"/>
            </w:pPr>
            <w:r>
              <w:t>其中：财政    资金</w:t>
            </w:r>
          </w:p>
        </w:tc>
        <w:tc>
          <w:tcPr>
            <w:tcW w:w="1327" w:type="dxa"/>
            <w:vAlign w:val="center"/>
          </w:tcPr>
          <w:p>
            <w:pPr>
              <w:pStyle w:val="13"/>
            </w:pPr>
            <w:r>
              <w:t>240.00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预算资金240万元，均来自于财政资金、主要用于融媒体中心（电视台）宣传报道经费，保障融媒体中心（电视台）的正常运转。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60.00</w:t>
            </w:r>
          </w:p>
        </w:tc>
        <w:tc>
          <w:tcPr>
            <w:tcW w:w="1327" w:type="dxa"/>
            <w:vAlign w:val="center"/>
          </w:tcPr>
          <w:p>
            <w:pPr>
              <w:pStyle w:val="15"/>
            </w:pPr>
            <w:r>
              <w:t>120.00</w:t>
            </w:r>
          </w:p>
        </w:tc>
        <w:tc>
          <w:tcPr>
            <w:tcW w:w="1327" w:type="dxa"/>
            <w:vAlign w:val="center"/>
          </w:tcPr>
          <w:p>
            <w:pPr>
              <w:pStyle w:val="15"/>
            </w:pPr>
            <w:r>
              <w:t>180.00</w:t>
            </w:r>
          </w:p>
        </w:tc>
        <w:tc>
          <w:tcPr>
            <w:tcW w:w="2654" w:type="dxa"/>
            <w:gridSpan w:val="2"/>
            <w:vAlign w:val="center"/>
          </w:tcPr>
          <w:p>
            <w:pPr>
              <w:pStyle w:val="15"/>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1.通过宣传报道不少于120次新闻，坚持正确舆论导向，发挥主流媒体作用，丰富群众文化生活。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宣传报道次数</w:t>
            </w:r>
          </w:p>
        </w:tc>
        <w:tc>
          <w:tcPr>
            <w:tcW w:w="2654" w:type="dxa"/>
            <w:vAlign w:val="center"/>
          </w:tcPr>
          <w:p>
            <w:pPr>
              <w:pStyle w:val="13"/>
            </w:pPr>
            <w:r>
              <w:t>新闻宣传报道次数</w:t>
            </w:r>
          </w:p>
        </w:tc>
        <w:tc>
          <w:tcPr>
            <w:tcW w:w="1327" w:type="dxa"/>
            <w:vAlign w:val="center"/>
          </w:tcPr>
          <w:p>
            <w:pPr>
              <w:pStyle w:val="13"/>
            </w:pPr>
            <w:r>
              <w:t>≥120次</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安全播出率</w:t>
            </w:r>
          </w:p>
        </w:tc>
        <w:tc>
          <w:tcPr>
            <w:tcW w:w="2654" w:type="dxa"/>
            <w:vAlign w:val="center"/>
          </w:tcPr>
          <w:p>
            <w:pPr>
              <w:pStyle w:val="13"/>
            </w:pPr>
            <w:r>
              <w:t>新闻报道安全播出率</w:t>
            </w:r>
          </w:p>
        </w:tc>
        <w:tc>
          <w:tcPr>
            <w:tcW w:w="1327" w:type="dxa"/>
            <w:vAlign w:val="center"/>
          </w:tcPr>
          <w:p>
            <w:pPr>
              <w:pStyle w:val="13"/>
            </w:pPr>
            <w:r>
              <w:t>≥95%</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新闻播放时间</w:t>
            </w:r>
          </w:p>
        </w:tc>
        <w:tc>
          <w:tcPr>
            <w:tcW w:w="2654" w:type="dxa"/>
            <w:vAlign w:val="center"/>
          </w:tcPr>
          <w:p>
            <w:pPr>
              <w:pStyle w:val="13"/>
            </w:pPr>
            <w:r>
              <w:t>每次新闻播放时间</w:t>
            </w:r>
          </w:p>
        </w:tc>
        <w:tc>
          <w:tcPr>
            <w:tcW w:w="1327" w:type="dxa"/>
            <w:vAlign w:val="center"/>
          </w:tcPr>
          <w:p>
            <w:pPr>
              <w:pStyle w:val="13"/>
            </w:pPr>
            <w:r>
              <w:t>≥10分钟</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宣传报道成本</w:t>
            </w:r>
          </w:p>
        </w:tc>
        <w:tc>
          <w:tcPr>
            <w:tcW w:w="2654" w:type="dxa"/>
            <w:vAlign w:val="center"/>
          </w:tcPr>
          <w:p>
            <w:pPr>
              <w:pStyle w:val="13"/>
            </w:pPr>
            <w:r>
              <w:t>新闻宣传报道运转成本</w:t>
            </w:r>
          </w:p>
        </w:tc>
        <w:tc>
          <w:tcPr>
            <w:tcW w:w="1327" w:type="dxa"/>
            <w:vAlign w:val="center"/>
          </w:tcPr>
          <w:p>
            <w:pPr>
              <w:pStyle w:val="13"/>
            </w:pPr>
            <w:r>
              <w:t>240万元</w:t>
            </w:r>
          </w:p>
        </w:tc>
        <w:tc>
          <w:tcPr>
            <w:tcW w:w="1327" w:type="dxa"/>
            <w:vAlign w:val="center"/>
          </w:tcPr>
          <w:p>
            <w:pPr>
              <w:pStyle w:val="13"/>
            </w:pPr>
            <w:r>
              <w:t>根据2024年预算测算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丰富群众文化生活</w:t>
            </w:r>
          </w:p>
        </w:tc>
        <w:tc>
          <w:tcPr>
            <w:tcW w:w="2654" w:type="dxa"/>
            <w:vAlign w:val="center"/>
          </w:tcPr>
          <w:p>
            <w:pPr>
              <w:pStyle w:val="13"/>
            </w:pPr>
            <w:r>
              <w:t>通过宣传报道，丰富群众文化生活</w:t>
            </w:r>
          </w:p>
          <w:p>
            <w:pPr>
              <w:pStyle w:val="13"/>
            </w:pPr>
          </w:p>
        </w:tc>
        <w:tc>
          <w:tcPr>
            <w:tcW w:w="1327" w:type="dxa"/>
            <w:vAlign w:val="center"/>
          </w:tcPr>
          <w:p>
            <w:pPr>
              <w:pStyle w:val="13"/>
            </w:pPr>
            <w:r>
              <w:t>有效丰富群众文化生活</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观众满意度</w:t>
            </w:r>
          </w:p>
        </w:tc>
        <w:tc>
          <w:tcPr>
            <w:tcW w:w="2654" w:type="dxa"/>
            <w:vAlign w:val="center"/>
          </w:tcPr>
          <w:p>
            <w:pPr>
              <w:pStyle w:val="13"/>
            </w:pPr>
            <w:r>
              <w:t>观众满意度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8.宣传文化局2024年地方公共文化服务体系建设配套资金绩效目标表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13060524P004455100027</w:t>
            </w:r>
          </w:p>
        </w:tc>
        <w:tc>
          <w:tcPr>
            <w:tcW w:w="1327" w:type="dxa"/>
            <w:vAlign w:val="center"/>
          </w:tcPr>
          <w:p>
            <w:pPr>
              <w:pStyle w:val="14"/>
            </w:pPr>
            <w:r>
              <w:t>项目名称</w:t>
            </w:r>
          </w:p>
        </w:tc>
        <w:tc>
          <w:tcPr>
            <w:tcW w:w="3981" w:type="dxa"/>
            <w:gridSpan w:val="3"/>
            <w:vAlign w:val="center"/>
          </w:tcPr>
          <w:p>
            <w:pPr>
              <w:pStyle w:val="13"/>
            </w:pPr>
            <w:r>
              <w:t>宣传文化局2024年地方公共文化服务体系建设配套资金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w:t>
            </w:r>
          </w:p>
        </w:tc>
        <w:tc>
          <w:tcPr>
            <w:tcW w:w="1327" w:type="dxa"/>
            <w:vAlign w:val="center"/>
          </w:tcPr>
          <w:p>
            <w:pPr>
              <w:pStyle w:val="14"/>
            </w:pPr>
            <w:r>
              <w:t>其中：财政    资金</w:t>
            </w:r>
          </w:p>
        </w:tc>
        <w:tc>
          <w:tcPr>
            <w:tcW w:w="1327" w:type="dxa"/>
            <w:vAlign w:val="center"/>
          </w:tcPr>
          <w:p>
            <w:pPr>
              <w:pStyle w:val="13"/>
            </w:pPr>
            <w:r>
              <w:t>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预算资金8万元，均来自于财政资金。主要用于公共文化服务地方配套资金、包括农家书屋33个更新图书，农村电影公益放映场次补贴，开展文化活动等工作。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3.30</w:t>
            </w:r>
          </w:p>
        </w:tc>
        <w:tc>
          <w:tcPr>
            <w:tcW w:w="1327" w:type="dxa"/>
            <w:vAlign w:val="center"/>
          </w:tcPr>
          <w:p>
            <w:pPr>
              <w:pStyle w:val="15"/>
            </w:pPr>
            <w:r>
              <w:t>5.95</w:t>
            </w:r>
          </w:p>
        </w:tc>
        <w:tc>
          <w:tcPr>
            <w:tcW w:w="265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1.对我村33个村街进行农家书屋图书更新，及农村电影公益放映等形式，加快构建现在公共文化服务体系，促进基本公共文化服务标准化、均等化。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电影放映场次</w:t>
            </w:r>
          </w:p>
        </w:tc>
        <w:tc>
          <w:tcPr>
            <w:tcW w:w="2654" w:type="dxa"/>
            <w:vAlign w:val="center"/>
          </w:tcPr>
          <w:p>
            <w:pPr>
              <w:pStyle w:val="13"/>
            </w:pPr>
            <w:r>
              <w:t>农村电影公益放映放映场次</w:t>
            </w:r>
          </w:p>
        </w:tc>
        <w:tc>
          <w:tcPr>
            <w:tcW w:w="1327" w:type="dxa"/>
            <w:vAlign w:val="center"/>
          </w:tcPr>
          <w:p>
            <w:pPr>
              <w:pStyle w:val="13"/>
            </w:pPr>
            <w:r>
              <w:t>≥396场</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农家书屋更新图书种类</w:t>
            </w:r>
          </w:p>
        </w:tc>
        <w:tc>
          <w:tcPr>
            <w:tcW w:w="2654" w:type="dxa"/>
            <w:vAlign w:val="center"/>
          </w:tcPr>
          <w:p>
            <w:pPr>
              <w:pStyle w:val="13"/>
            </w:pPr>
            <w:r>
              <w:t>农家书屋更新图书种类</w:t>
            </w:r>
          </w:p>
        </w:tc>
        <w:tc>
          <w:tcPr>
            <w:tcW w:w="1327" w:type="dxa"/>
            <w:vAlign w:val="center"/>
          </w:tcPr>
          <w:p>
            <w:pPr>
              <w:pStyle w:val="13"/>
            </w:pPr>
            <w:r>
              <w:t>≥20种</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农村电影放映国产新片所占比例</w:t>
            </w:r>
          </w:p>
        </w:tc>
        <w:tc>
          <w:tcPr>
            <w:tcW w:w="2654" w:type="dxa"/>
            <w:vAlign w:val="center"/>
          </w:tcPr>
          <w:p>
            <w:pPr>
              <w:pStyle w:val="13"/>
            </w:pPr>
            <w:r>
              <w:t>农村电影公益放映的影片中国产新片所占比例</w:t>
            </w:r>
          </w:p>
        </w:tc>
        <w:tc>
          <w:tcPr>
            <w:tcW w:w="1327" w:type="dxa"/>
            <w:vAlign w:val="center"/>
          </w:tcPr>
          <w:p>
            <w:pPr>
              <w:pStyle w:val="13"/>
            </w:pPr>
            <w:r>
              <w:t>&gt;30%</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农村电影公益放映完成时间</w:t>
            </w:r>
          </w:p>
        </w:tc>
        <w:tc>
          <w:tcPr>
            <w:tcW w:w="2654" w:type="dxa"/>
            <w:vAlign w:val="center"/>
          </w:tcPr>
          <w:p>
            <w:pPr>
              <w:pStyle w:val="13"/>
            </w:pPr>
            <w:r>
              <w:t>对33个村街村电影放映工作完成时间</w:t>
            </w:r>
          </w:p>
        </w:tc>
        <w:tc>
          <w:tcPr>
            <w:tcW w:w="1327" w:type="dxa"/>
            <w:vAlign w:val="center"/>
          </w:tcPr>
          <w:p>
            <w:pPr>
              <w:pStyle w:val="13"/>
            </w:pPr>
            <w:r>
              <w:t>2024年12月底</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场次补贴标准</w:t>
            </w:r>
          </w:p>
        </w:tc>
        <w:tc>
          <w:tcPr>
            <w:tcW w:w="2654" w:type="dxa"/>
            <w:vAlign w:val="center"/>
          </w:tcPr>
          <w:p>
            <w:pPr>
              <w:pStyle w:val="13"/>
            </w:pPr>
            <w:r>
              <w:t>农村电影公益放映场次补贴标准</w:t>
            </w:r>
          </w:p>
        </w:tc>
        <w:tc>
          <w:tcPr>
            <w:tcW w:w="1327" w:type="dxa"/>
            <w:vAlign w:val="center"/>
          </w:tcPr>
          <w:p>
            <w:pPr>
              <w:pStyle w:val="13"/>
            </w:pPr>
            <w:r>
              <w:t>200元/场</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图书更新标准</w:t>
            </w:r>
          </w:p>
        </w:tc>
        <w:tc>
          <w:tcPr>
            <w:tcW w:w="2654" w:type="dxa"/>
            <w:vAlign w:val="center"/>
          </w:tcPr>
          <w:p>
            <w:pPr>
              <w:pStyle w:val="13"/>
            </w:pPr>
            <w:r>
              <w:t>33个村街农家书屋地方配套标准</w:t>
            </w:r>
          </w:p>
        </w:tc>
        <w:tc>
          <w:tcPr>
            <w:tcW w:w="1327" w:type="dxa"/>
            <w:vAlign w:val="center"/>
          </w:tcPr>
          <w:p>
            <w:pPr>
              <w:pStyle w:val="13"/>
            </w:pPr>
            <w:r>
              <w:t>1000元/村</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基本公共文化覆盖率</w:t>
            </w:r>
          </w:p>
        </w:tc>
        <w:tc>
          <w:tcPr>
            <w:tcW w:w="2654" w:type="dxa"/>
            <w:vAlign w:val="center"/>
          </w:tcPr>
          <w:p>
            <w:pPr>
              <w:pStyle w:val="13"/>
            </w:pPr>
            <w:r>
              <w:t>33个村街农家书屋图书更新、电影公益放映活动全覆盖</w:t>
            </w:r>
          </w:p>
        </w:tc>
        <w:tc>
          <w:tcPr>
            <w:tcW w:w="1327" w:type="dxa"/>
            <w:vAlign w:val="center"/>
          </w:tcPr>
          <w:p>
            <w:pPr>
              <w:pStyle w:val="13"/>
            </w:pPr>
            <w:r>
              <w:t>100%</w:t>
            </w:r>
          </w:p>
        </w:tc>
        <w:tc>
          <w:tcPr>
            <w:tcW w:w="1327"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9.宣传文化局IPV6系统升级平台维护费绩效目标表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13060524P00001610008C</w:t>
            </w:r>
          </w:p>
        </w:tc>
        <w:tc>
          <w:tcPr>
            <w:tcW w:w="1327" w:type="dxa"/>
            <w:vAlign w:val="center"/>
          </w:tcPr>
          <w:p>
            <w:pPr>
              <w:pStyle w:val="14"/>
            </w:pPr>
            <w:r>
              <w:t>项目名称</w:t>
            </w:r>
          </w:p>
        </w:tc>
        <w:tc>
          <w:tcPr>
            <w:tcW w:w="3981" w:type="dxa"/>
            <w:gridSpan w:val="3"/>
            <w:vAlign w:val="center"/>
          </w:tcPr>
          <w:p>
            <w:pPr>
              <w:pStyle w:val="13"/>
            </w:pPr>
            <w:r>
              <w:t>宣传文化局IPV6系统升级平台维护费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1.43</w:t>
            </w:r>
          </w:p>
        </w:tc>
        <w:tc>
          <w:tcPr>
            <w:tcW w:w="1327" w:type="dxa"/>
            <w:vAlign w:val="center"/>
          </w:tcPr>
          <w:p>
            <w:pPr>
              <w:pStyle w:val="14"/>
            </w:pPr>
            <w:r>
              <w:t>其中：财政    资金</w:t>
            </w:r>
          </w:p>
        </w:tc>
        <w:tc>
          <w:tcPr>
            <w:tcW w:w="1327" w:type="dxa"/>
            <w:vAlign w:val="center"/>
          </w:tcPr>
          <w:p>
            <w:pPr>
              <w:pStyle w:val="13"/>
            </w:pPr>
            <w:r>
              <w:t>1.43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预算资金：1.43万元，均来自于财政资金。主要用于IPV6平台2024年维护费，保障IPV系统运行正常。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1.43</w:t>
            </w:r>
          </w:p>
        </w:tc>
        <w:tc>
          <w:tcPr>
            <w:tcW w:w="1327" w:type="dxa"/>
            <w:vAlign w:val="center"/>
          </w:tcPr>
          <w:p>
            <w:pPr>
              <w:pStyle w:val="15"/>
            </w:pPr>
            <w:r>
              <w:t>1.43</w:t>
            </w:r>
          </w:p>
        </w:tc>
        <w:tc>
          <w:tcPr>
            <w:tcW w:w="1327" w:type="dxa"/>
            <w:vAlign w:val="center"/>
          </w:tcPr>
          <w:p>
            <w:pPr>
              <w:pStyle w:val="15"/>
            </w:pPr>
            <w:r>
              <w:t>1.43</w:t>
            </w:r>
          </w:p>
        </w:tc>
        <w:tc>
          <w:tcPr>
            <w:tcW w:w="2654" w:type="dxa"/>
            <w:gridSpan w:val="2"/>
            <w:vAlign w:val="center"/>
          </w:tcPr>
          <w:p>
            <w:pPr>
              <w:pStyle w:val="15"/>
            </w:pPr>
            <w:r>
              <w:t>1.43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1.通过对IPV6系统进行维护，保障IPV6系统运行正常网信工作正常开展。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维护IPV6系统数量</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IPV6系统正常运转率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≥98%</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维护IPV6系统成本</w:t>
            </w:r>
          </w:p>
        </w:tc>
        <w:tc>
          <w:tcPr>
            <w:tcW w:w="1327" w:type="dxa"/>
            <w:vAlign w:val="center"/>
          </w:tcPr>
          <w:p>
            <w:pPr>
              <w:pStyle w:val="13"/>
            </w:pPr>
            <w:r>
              <w:t>1.43万元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保障网信工作正常开展</w:t>
            </w:r>
          </w:p>
        </w:tc>
        <w:tc>
          <w:tcPr>
            <w:tcW w:w="2654" w:type="dxa"/>
            <w:vAlign w:val="center"/>
          </w:tcPr>
          <w:p>
            <w:pPr>
              <w:pStyle w:val="13"/>
            </w:pPr>
            <w:r>
              <w:t>通过对IPV6系统进行维护，保障网信工作正常开展</w:t>
            </w:r>
          </w:p>
        </w:tc>
        <w:tc>
          <w:tcPr>
            <w:tcW w:w="1327" w:type="dxa"/>
            <w:vAlign w:val="center"/>
          </w:tcPr>
          <w:p>
            <w:pPr>
              <w:pStyle w:val="13"/>
            </w:pPr>
            <w:r>
              <w:t>进一步保障网信工作正常开展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网信工作人员满意度</w:t>
            </w:r>
          </w:p>
        </w:tc>
        <w:tc>
          <w:tcPr>
            <w:tcW w:w="2654" w:type="dxa"/>
            <w:vAlign w:val="center"/>
          </w:tcPr>
          <w:p>
            <w:pPr>
              <w:pStyle w:val="13"/>
            </w:pPr>
            <w:r>
              <w:t>网络工作人员满意度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10.宣传文化局财政内网专线维护费绩效目标表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13060524P00001610010B</w:t>
            </w:r>
          </w:p>
        </w:tc>
        <w:tc>
          <w:tcPr>
            <w:tcW w:w="1327" w:type="dxa"/>
            <w:vAlign w:val="center"/>
          </w:tcPr>
          <w:p>
            <w:pPr>
              <w:pStyle w:val="14"/>
            </w:pPr>
            <w:r>
              <w:t>项目名称</w:t>
            </w:r>
          </w:p>
        </w:tc>
        <w:tc>
          <w:tcPr>
            <w:tcW w:w="3981" w:type="dxa"/>
            <w:gridSpan w:val="3"/>
            <w:vAlign w:val="center"/>
          </w:tcPr>
          <w:p>
            <w:pPr>
              <w:pStyle w:val="13"/>
            </w:pPr>
            <w:r>
              <w:t>宣传文化局财政内网专线维护费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0.32</w:t>
            </w:r>
          </w:p>
        </w:tc>
        <w:tc>
          <w:tcPr>
            <w:tcW w:w="1327" w:type="dxa"/>
            <w:vAlign w:val="center"/>
          </w:tcPr>
          <w:p>
            <w:pPr>
              <w:pStyle w:val="14"/>
            </w:pPr>
            <w:r>
              <w:t>其中：财政    资金</w:t>
            </w:r>
          </w:p>
        </w:tc>
        <w:tc>
          <w:tcPr>
            <w:tcW w:w="1327" w:type="dxa"/>
            <w:vAlign w:val="center"/>
          </w:tcPr>
          <w:p>
            <w:pPr>
              <w:pStyle w:val="13"/>
            </w:pPr>
            <w:r>
              <w:t>0.32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预算资金0.32万元，均来自于财政资金。主要用于财政内网专线维护费。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1.通过对财政内网专线进行维护，保障财务工作正常开展。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1条</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&gt;95%</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≥0.32万元</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11.宣传文化局城市书房运营资金绩效目标表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13060524P00466310001Y</w:t>
            </w:r>
          </w:p>
        </w:tc>
        <w:tc>
          <w:tcPr>
            <w:tcW w:w="1327" w:type="dxa"/>
            <w:vAlign w:val="center"/>
          </w:tcPr>
          <w:p>
            <w:pPr>
              <w:pStyle w:val="14"/>
            </w:pPr>
            <w:r>
              <w:t>项目名称</w:t>
            </w:r>
          </w:p>
        </w:tc>
        <w:tc>
          <w:tcPr>
            <w:tcW w:w="3981" w:type="dxa"/>
            <w:gridSpan w:val="3"/>
            <w:vAlign w:val="center"/>
          </w:tcPr>
          <w:p>
            <w:pPr>
              <w:pStyle w:val="13"/>
            </w:pPr>
            <w:r>
              <w:t>宣传文化局城市书房运营资金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45.72</w:t>
            </w:r>
          </w:p>
        </w:tc>
        <w:tc>
          <w:tcPr>
            <w:tcW w:w="1327" w:type="dxa"/>
            <w:vAlign w:val="center"/>
          </w:tcPr>
          <w:p>
            <w:pPr>
              <w:pStyle w:val="14"/>
            </w:pPr>
            <w:r>
              <w:t>其中：财政    资金</w:t>
            </w:r>
          </w:p>
        </w:tc>
        <w:tc>
          <w:tcPr>
            <w:tcW w:w="1327" w:type="dxa"/>
            <w:vAlign w:val="center"/>
          </w:tcPr>
          <w:p>
            <w:pPr>
              <w:pStyle w:val="13"/>
            </w:pPr>
            <w:r>
              <w:t>45.72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预算资金45.72万元，均来自于财政资金，主要采取委托第三方运营的形式，开展我区5座城市书屋的发放使用、设备进行开放及维护。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45.72</w:t>
            </w:r>
          </w:p>
        </w:tc>
        <w:tc>
          <w:tcPr>
            <w:tcW w:w="1327" w:type="dxa"/>
            <w:vAlign w:val="center"/>
          </w:tcPr>
          <w:p>
            <w:pPr>
              <w:pStyle w:val="15"/>
            </w:pPr>
            <w:r>
              <w:t>45.72</w:t>
            </w:r>
          </w:p>
        </w:tc>
        <w:tc>
          <w:tcPr>
            <w:tcW w:w="2654" w:type="dxa"/>
            <w:gridSpan w:val="2"/>
            <w:vAlign w:val="center"/>
          </w:tcPr>
          <w:p>
            <w:pPr>
              <w:pStyle w:val="15"/>
            </w:pPr>
            <w:r>
              <w:t>45.72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1.采取委托第三方的形式，对我区5座城市书屋的发放使用、设备进行开放及维护，保障城市书房的正常运转。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城市书房</w:t>
            </w:r>
          </w:p>
        </w:tc>
        <w:tc>
          <w:tcPr>
            <w:tcW w:w="2654" w:type="dxa"/>
            <w:vAlign w:val="center"/>
          </w:tcPr>
          <w:p>
            <w:pPr>
              <w:pStyle w:val="13"/>
            </w:pPr>
            <w:r>
              <w:t>城市书房数量</w:t>
            </w:r>
          </w:p>
        </w:tc>
        <w:tc>
          <w:tcPr>
            <w:tcW w:w="1327" w:type="dxa"/>
            <w:vAlign w:val="center"/>
          </w:tcPr>
          <w:p>
            <w:pPr>
              <w:pStyle w:val="13"/>
            </w:pPr>
            <w:r>
              <w:t>5座</w:t>
            </w:r>
          </w:p>
        </w:tc>
        <w:tc>
          <w:tcPr>
            <w:tcW w:w="1327" w:type="dxa"/>
            <w:vAlign w:val="center"/>
          </w:tcPr>
          <w:p>
            <w:pPr>
              <w:pStyle w:val="13"/>
            </w:pPr>
            <w:r>
              <w:t>根据城市书房的实际数量测算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城市书房全年正常使用率</w:t>
            </w:r>
          </w:p>
        </w:tc>
        <w:tc>
          <w:tcPr>
            <w:tcW w:w="1327" w:type="dxa"/>
            <w:vAlign w:val="center"/>
          </w:tcPr>
          <w:p>
            <w:pPr>
              <w:pStyle w:val="13"/>
            </w:pPr>
            <w:r>
              <w:t>&gt;90%</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城市书房开放时间</w:t>
            </w:r>
          </w:p>
        </w:tc>
        <w:tc>
          <w:tcPr>
            <w:tcW w:w="1327" w:type="dxa"/>
            <w:vAlign w:val="center"/>
          </w:tcPr>
          <w:p>
            <w:pPr>
              <w:pStyle w:val="13"/>
            </w:pPr>
            <w:r>
              <w:t>&gt;90每日早9点至晚18点</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城市书房站运维平均成本</w:t>
            </w:r>
          </w:p>
        </w:tc>
        <w:tc>
          <w:tcPr>
            <w:tcW w:w="1327" w:type="dxa"/>
            <w:vAlign w:val="center"/>
          </w:tcPr>
          <w:p>
            <w:pPr>
              <w:pStyle w:val="13"/>
            </w:pPr>
            <w:r>
              <w:t>≤9.14万元/个/年</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城市书房的正常运转，保障书房正常开放。</w:t>
            </w:r>
          </w:p>
        </w:tc>
        <w:tc>
          <w:tcPr>
            <w:tcW w:w="2654" w:type="dxa"/>
            <w:vAlign w:val="center"/>
          </w:tcPr>
          <w:p>
            <w:pPr>
              <w:pStyle w:val="13"/>
            </w:pPr>
            <w:r>
              <w:t>城市书房正常运转，为居民提供休闲娱乐场所，提高精神文化建设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城市书房使用记录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12.宣传文化局搭建省市县多层级视频会议系统线路维护费绩效目标表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13060524P000016100065</w:t>
            </w:r>
          </w:p>
        </w:tc>
        <w:tc>
          <w:tcPr>
            <w:tcW w:w="1327" w:type="dxa"/>
            <w:vAlign w:val="center"/>
          </w:tcPr>
          <w:p>
            <w:pPr>
              <w:pStyle w:val="14"/>
            </w:pPr>
            <w:r>
              <w:t>项目名称</w:t>
            </w:r>
          </w:p>
        </w:tc>
        <w:tc>
          <w:tcPr>
            <w:tcW w:w="3981" w:type="dxa"/>
            <w:gridSpan w:val="3"/>
            <w:vAlign w:val="center"/>
          </w:tcPr>
          <w:p>
            <w:pPr>
              <w:pStyle w:val="13"/>
            </w:pPr>
            <w:r>
              <w:t>宣传文化局搭建省市县多层级视频会议系统线路维护费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预算资金2万元，均来自于财政资金。主要用于搭建省市县多层级视频系统维护费，保障文广旅视频会议正常召开。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1.通过对文广旅省市县三级视频会议系统进行维护，保障文广旅系统各项视频会议工作正常召开。</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&gt;1个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网络使用人员满意度</w:t>
            </w:r>
          </w:p>
        </w:tc>
        <w:tc>
          <w:tcPr>
            <w:tcW w:w="2654" w:type="dxa"/>
            <w:vAlign w:val="center"/>
          </w:tcPr>
          <w:p>
            <w:pPr>
              <w:pStyle w:val="13"/>
            </w:pPr>
            <w:r>
              <w:t>网络使用人员满意度</w:t>
            </w:r>
          </w:p>
        </w:tc>
        <w:tc>
          <w:tcPr>
            <w:tcW w:w="1327" w:type="dxa"/>
            <w:vAlign w:val="center"/>
          </w:tcPr>
          <w:p>
            <w:pPr>
              <w:pStyle w:val="13"/>
            </w:pPr>
            <w:r>
              <w:t>≥90%</w:t>
            </w:r>
          </w:p>
        </w:tc>
        <w:tc>
          <w:tcPr>
            <w:tcW w:w="1327" w:type="dxa"/>
            <w:vAlign w:val="center"/>
          </w:tcPr>
          <w:p>
            <w:pPr>
              <w:pStyle w:val="13"/>
            </w:pPr>
            <w:r>
              <w:t>保定市文化广电和旅游局关于加快搭建省市县多层视频会议系统的通知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13.宣传文化局党报党刊征订费绩效目标表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13060524P00001710001Q</w:t>
            </w:r>
          </w:p>
        </w:tc>
        <w:tc>
          <w:tcPr>
            <w:tcW w:w="1327" w:type="dxa"/>
            <w:vAlign w:val="center"/>
          </w:tcPr>
          <w:p>
            <w:pPr>
              <w:pStyle w:val="14"/>
            </w:pPr>
            <w:r>
              <w:t>项目名称</w:t>
            </w:r>
          </w:p>
        </w:tc>
        <w:tc>
          <w:tcPr>
            <w:tcW w:w="3981" w:type="dxa"/>
            <w:gridSpan w:val="3"/>
            <w:vAlign w:val="center"/>
          </w:tcPr>
          <w:p>
            <w:pPr>
              <w:pStyle w:val="13"/>
            </w:pPr>
            <w:r>
              <w:t>宣传文化局党报党刊征订费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w:t>
            </w:r>
          </w:p>
        </w:tc>
        <w:tc>
          <w:tcPr>
            <w:tcW w:w="1327" w:type="dxa"/>
            <w:vAlign w:val="center"/>
          </w:tcPr>
          <w:p>
            <w:pPr>
              <w:pStyle w:val="14"/>
            </w:pPr>
            <w:r>
              <w:t>其中：财政    资金</w:t>
            </w:r>
          </w:p>
        </w:tc>
        <w:tc>
          <w:tcPr>
            <w:tcW w:w="1327" w:type="dxa"/>
            <w:vAlign w:val="center"/>
          </w:tcPr>
          <w:p>
            <w:pPr>
              <w:pStyle w:val="13"/>
            </w:pPr>
            <w:r>
              <w:t>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预算资金80万元，均来自于财政资金。主要用于管委会内设部门党报党刊征订费用。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1.保证完成党报党刊征订，保障机关正常运转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报刊订阅数量</w:t>
            </w:r>
          </w:p>
        </w:tc>
        <w:tc>
          <w:tcPr>
            <w:tcW w:w="2654" w:type="dxa"/>
            <w:vAlign w:val="center"/>
          </w:tcPr>
          <w:p>
            <w:pPr>
              <w:pStyle w:val="13"/>
            </w:pPr>
            <w:r>
              <w:t>2024年各级党报党刊报刊订阅数量</w:t>
            </w:r>
          </w:p>
        </w:tc>
        <w:tc>
          <w:tcPr>
            <w:tcW w:w="1327" w:type="dxa"/>
            <w:vAlign w:val="center"/>
          </w:tcPr>
          <w:p>
            <w:pPr>
              <w:pStyle w:val="13"/>
            </w:pPr>
            <w:r>
              <w:t>&gt;10种</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报刊订阅种类</w:t>
            </w:r>
          </w:p>
        </w:tc>
        <w:tc>
          <w:tcPr>
            <w:tcW w:w="2654" w:type="dxa"/>
            <w:vAlign w:val="center"/>
          </w:tcPr>
          <w:p>
            <w:pPr>
              <w:pStyle w:val="13"/>
            </w:pPr>
            <w:r>
              <w:t>重点党报党刊报刊订阅种类</w:t>
            </w:r>
          </w:p>
        </w:tc>
        <w:tc>
          <w:tcPr>
            <w:tcW w:w="1327" w:type="dxa"/>
            <w:vAlign w:val="center"/>
          </w:tcPr>
          <w:p>
            <w:pPr>
              <w:pStyle w:val="13"/>
            </w:pPr>
            <w:r>
              <w:t>&gt;3类</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各类党报党刊征订工作完成时间</w:t>
            </w:r>
          </w:p>
        </w:tc>
        <w:tc>
          <w:tcPr>
            <w:tcW w:w="1327" w:type="dxa"/>
            <w:vAlign w:val="center"/>
          </w:tcPr>
          <w:p>
            <w:pPr>
              <w:pStyle w:val="13"/>
            </w:pPr>
            <w:r>
              <w:t>2024年12月底</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预算控制数</w:t>
            </w:r>
          </w:p>
        </w:tc>
        <w:tc>
          <w:tcPr>
            <w:tcW w:w="2654" w:type="dxa"/>
            <w:vAlign w:val="center"/>
          </w:tcPr>
          <w:p>
            <w:pPr>
              <w:pStyle w:val="13"/>
            </w:pPr>
            <w:r>
              <w:t>党报党刊征订保障费用</w:t>
            </w:r>
          </w:p>
        </w:tc>
        <w:tc>
          <w:tcPr>
            <w:tcW w:w="1327" w:type="dxa"/>
            <w:vAlign w:val="center"/>
          </w:tcPr>
          <w:p>
            <w:pPr>
              <w:pStyle w:val="13"/>
            </w:pPr>
            <w:r>
              <w:t>≤80万</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引导广大干部群众学习宣传贯彻党的二十大精神</w:t>
            </w:r>
          </w:p>
        </w:tc>
        <w:tc>
          <w:tcPr>
            <w:tcW w:w="2654" w:type="dxa"/>
            <w:vAlign w:val="center"/>
          </w:tcPr>
          <w:p>
            <w:pPr>
              <w:pStyle w:val="13"/>
            </w:pPr>
            <w:r>
              <w:t>通过对各种党报党刊的学习阅读使用，引导广大干部群众深入学习宣传贯彻党的二十大精神，解放思想，奋发进取。</w:t>
            </w:r>
          </w:p>
        </w:tc>
        <w:tc>
          <w:tcPr>
            <w:tcW w:w="1327" w:type="dxa"/>
            <w:vAlign w:val="center"/>
          </w:tcPr>
          <w:p>
            <w:pPr>
              <w:pStyle w:val="13"/>
            </w:pPr>
            <w:r>
              <w:t>引导广大干部群众深入学习宣传贯彻党的二十大精神，解放思想，奋发进取。</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保障办公正常运转</w:t>
            </w:r>
          </w:p>
        </w:tc>
        <w:tc>
          <w:tcPr>
            <w:tcW w:w="2654" w:type="dxa"/>
            <w:vAlign w:val="center"/>
          </w:tcPr>
          <w:p>
            <w:pPr>
              <w:pStyle w:val="13"/>
            </w:pPr>
            <w:r>
              <w:t>为我区内设部门办公正常运转提供保障</w:t>
            </w:r>
          </w:p>
        </w:tc>
        <w:tc>
          <w:tcPr>
            <w:tcW w:w="1327" w:type="dxa"/>
            <w:vAlign w:val="center"/>
          </w:tcPr>
          <w:p>
            <w:pPr>
              <w:pStyle w:val="13"/>
            </w:pPr>
            <w:r>
              <w:t>为我区内设部门办公正常运转提供保障</w:t>
            </w:r>
          </w:p>
        </w:tc>
        <w:tc>
          <w:tcPr>
            <w:tcW w:w="1327" w:type="dxa"/>
            <w:vAlign w:val="center"/>
          </w:tcPr>
          <w:p>
            <w:pPr>
              <w:pStyle w:val="13"/>
            </w:pPr>
            <w:r>
              <w:t>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相关单位对党报党刊征订工作的满意度</w:t>
            </w:r>
          </w:p>
        </w:tc>
        <w:tc>
          <w:tcPr>
            <w:tcW w:w="1327" w:type="dxa"/>
            <w:vAlign w:val="center"/>
          </w:tcPr>
          <w:p>
            <w:pPr>
              <w:pStyle w:val="13"/>
            </w:pPr>
            <w:r>
              <w:t>&gt;90%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14.宣传文化局第四次全国文物普查工作资金绩效目标表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13060524P00466710013Q</w:t>
            </w:r>
          </w:p>
        </w:tc>
        <w:tc>
          <w:tcPr>
            <w:tcW w:w="1327" w:type="dxa"/>
            <w:vAlign w:val="center"/>
          </w:tcPr>
          <w:p>
            <w:pPr>
              <w:pStyle w:val="14"/>
            </w:pPr>
            <w:r>
              <w:t>项目名称</w:t>
            </w:r>
          </w:p>
        </w:tc>
        <w:tc>
          <w:tcPr>
            <w:tcW w:w="3981" w:type="dxa"/>
            <w:gridSpan w:val="3"/>
            <w:vAlign w:val="center"/>
          </w:tcPr>
          <w:p>
            <w:pPr>
              <w:pStyle w:val="13"/>
            </w:pPr>
            <w:r>
              <w:t>宣传文化局第四次全国文物普查工作资金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预算资金1万元，均来自于财政资金。主要用于我区“第四次全国文物普查”工作经费，用于委托第三方对我区文物进行普查、评估、登记、信息采集等工作。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1.2024年12月底前完成我区文物普查工作，加强对我区文物的了解，提高对区内文物的管理水平，更好的保护区内文物。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普查文物覆盖率</w:t>
            </w:r>
          </w:p>
        </w:tc>
        <w:tc>
          <w:tcPr>
            <w:tcW w:w="2654" w:type="dxa"/>
            <w:vAlign w:val="center"/>
          </w:tcPr>
          <w:p>
            <w:pPr>
              <w:pStyle w:val="13"/>
            </w:pPr>
            <w:r>
              <w:t>对白沟区域内现有文物普查文物覆盖率</w:t>
            </w:r>
          </w:p>
        </w:tc>
        <w:tc>
          <w:tcPr>
            <w:tcW w:w="1327" w:type="dxa"/>
            <w:vAlign w:val="center"/>
          </w:tcPr>
          <w:p>
            <w:pPr>
              <w:pStyle w:val="13"/>
            </w:pPr>
            <w:r>
              <w:t>100%</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信息采集完成率</w:t>
            </w:r>
          </w:p>
        </w:tc>
        <w:tc>
          <w:tcPr>
            <w:tcW w:w="2654" w:type="dxa"/>
            <w:vAlign w:val="center"/>
          </w:tcPr>
          <w:p>
            <w:pPr>
              <w:pStyle w:val="13"/>
            </w:pPr>
            <w:r>
              <w:t>文物普查信息采集登录完成率</w:t>
            </w:r>
          </w:p>
        </w:tc>
        <w:tc>
          <w:tcPr>
            <w:tcW w:w="1327" w:type="dxa"/>
            <w:vAlign w:val="center"/>
          </w:tcPr>
          <w:p>
            <w:pPr>
              <w:pStyle w:val="13"/>
            </w:pPr>
            <w:r>
              <w:t>100%</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普查工作完成时间</w:t>
            </w:r>
          </w:p>
        </w:tc>
        <w:tc>
          <w:tcPr>
            <w:tcW w:w="2654" w:type="dxa"/>
            <w:vAlign w:val="center"/>
          </w:tcPr>
          <w:p>
            <w:pPr>
              <w:pStyle w:val="13"/>
            </w:pPr>
            <w:r>
              <w:t>文物普查工作完成时间</w:t>
            </w:r>
          </w:p>
        </w:tc>
        <w:tc>
          <w:tcPr>
            <w:tcW w:w="1327" w:type="dxa"/>
            <w:vAlign w:val="center"/>
          </w:tcPr>
          <w:p>
            <w:pPr>
              <w:pStyle w:val="13"/>
            </w:pPr>
            <w:r>
              <w:t>2024年12月底前</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普查费用</w:t>
            </w:r>
          </w:p>
        </w:tc>
        <w:tc>
          <w:tcPr>
            <w:tcW w:w="2654" w:type="dxa"/>
            <w:vAlign w:val="center"/>
          </w:tcPr>
          <w:p>
            <w:pPr>
              <w:pStyle w:val="13"/>
            </w:pPr>
            <w:r>
              <w:t>文物普查费用</w:t>
            </w:r>
          </w:p>
        </w:tc>
        <w:tc>
          <w:tcPr>
            <w:tcW w:w="1327" w:type="dxa"/>
            <w:vAlign w:val="center"/>
          </w:tcPr>
          <w:p>
            <w:pPr>
              <w:pStyle w:val="13"/>
            </w:pPr>
            <w:r>
              <w:t>≤1万元</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挖掘文物价值</w:t>
            </w:r>
          </w:p>
        </w:tc>
        <w:tc>
          <w:tcPr>
            <w:tcW w:w="2654" w:type="dxa"/>
            <w:vAlign w:val="center"/>
          </w:tcPr>
          <w:p>
            <w:pPr>
              <w:pStyle w:val="13"/>
            </w:pPr>
            <w:r>
              <w:t>进一步挖掘文物价值</w:t>
            </w:r>
          </w:p>
        </w:tc>
        <w:tc>
          <w:tcPr>
            <w:tcW w:w="1327" w:type="dxa"/>
            <w:vAlign w:val="center"/>
          </w:tcPr>
          <w:p>
            <w:pPr>
              <w:pStyle w:val="13"/>
            </w:pPr>
            <w:r>
              <w:t>进一步挖掘文物价值</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加强对我区文物的了解</w:t>
            </w:r>
          </w:p>
        </w:tc>
        <w:tc>
          <w:tcPr>
            <w:tcW w:w="2654" w:type="dxa"/>
            <w:vAlign w:val="center"/>
          </w:tcPr>
          <w:p>
            <w:pPr>
              <w:pStyle w:val="13"/>
            </w:pPr>
            <w:r>
              <w:t>加强对我区文物的了解，提高对区内文物的管理水平，更好的保护区内文物</w:t>
            </w:r>
          </w:p>
        </w:tc>
        <w:tc>
          <w:tcPr>
            <w:tcW w:w="1327" w:type="dxa"/>
            <w:vAlign w:val="center"/>
          </w:tcPr>
          <w:p>
            <w:pPr>
              <w:pStyle w:val="13"/>
            </w:pPr>
            <w:r>
              <w:t>提高对区内文物的管理水平</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建立健全文物资源总目录</w:t>
            </w:r>
          </w:p>
        </w:tc>
        <w:tc>
          <w:tcPr>
            <w:tcW w:w="2654" w:type="dxa"/>
            <w:vAlign w:val="center"/>
          </w:tcPr>
          <w:p>
            <w:pPr>
              <w:pStyle w:val="13"/>
            </w:pPr>
            <w:r>
              <w:t>建立健全文物资源总目录</w:t>
            </w:r>
          </w:p>
        </w:tc>
        <w:tc>
          <w:tcPr>
            <w:tcW w:w="1327" w:type="dxa"/>
            <w:vAlign w:val="center"/>
          </w:tcPr>
          <w:p>
            <w:pPr>
              <w:pStyle w:val="13"/>
            </w:pPr>
            <w:r>
              <w:t>建立健全文物资源总目录</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工作人员对文物普查工作的满意度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15.宣传文化局理论中心组学习及宣讲资金绩效目标表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13060524P004652100012</w:t>
            </w:r>
          </w:p>
        </w:tc>
        <w:tc>
          <w:tcPr>
            <w:tcW w:w="1327" w:type="dxa"/>
            <w:vAlign w:val="center"/>
          </w:tcPr>
          <w:p>
            <w:pPr>
              <w:pStyle w:val="14"/>
            </w:pPr>
            <w:r>
              <w:t>项目名称</w:t>
            </w:r>
          </w:p>
        </w:tc>
        <w:tc>
          <w:tcPr>
            <w:tcW w:w="3981" w:type="dxa"/>
            <w:gridSpan w:val="3"/>
            <w:vAlign w:val="center"/>
          </w:tcPr>
          <w:p>
            <w:pPr>
              <w:pStyle w:val="13"/>
            </w:pPr>
            <w:r>
              <w:t>宣传文化局理论中心组学习及宣讲资金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预算资金5万元，均来自于财政资金。主要用于理论中心组学习用办公用品，耗材、学习资料及党的二十大精神宣讲活动资金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1.购买学习资料、办公用品及耗材，保障理论中心组学习工作，提高干部素质。</w:t>
            </w:r>
          </w:p>
          <w:p>
            <w:pPr>
              <w:pStyle w:val="13"/>
            </w:pPr>
            <w:r>
              <w:t>50人参与完成宣讲活动，贯彻落实党的二十大精神宣讲。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学习次数</w:t>
            </w:r>
          </w:p>
        </w:tc>
        <w:tc>
          <w:tcPr>
            <w:tcW w:w="2654" w:type="dxa"/>
            <w:vAlign w:val="center"/>
          </w:tcPr>
          <w:p>
            <w:pPr>
              <w:pStyle w:val="13"/>
            </w:pPr>
            <w:r>
              <w:t>开展理论中心组学习次数</w:t>
            </w:r>
          </w:p>
        </w:tc>
        <w:tc>
          <w:tcPr>
            <w:tcW w:w="1327" w:type="dxa"/>
            <w:vAlign w:val="center"/>
          </w:tcPr>
          <w:p>
            <w:pPr>
              <w:pStyle w:val="13"/>
            </w:pPr>
            <w:r>
              <w:t>≥12次</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学习人数</w:t>
            </w:r>
          </w:p>
        </w:tc>
        <w:tc>
          <w:tcPr>
            <w:tcW w:w="2654" w:type="dxa"/>
            <w:vAlign w:val="center"/>
          </w:tcPr>
          <w:p>
            <w:pPr>
              <w:pStyle w:val="13"/>
            </w:pPr>
            <w:r>
              <w:t>参与理论中心组学习人数</w:t>
            </w:r>
          </w:p>
        </w:tc>
        <w:tc>
          <w:tcPr>
            <w:tcW w:w="1327" w:type="dxa"/>
            <w:vAlign w:val="center"/>
          </w:tcPr>
          <w:p>
            <w:pPr>
              <w:pStyle w:val="13"/>
            </w:pPr>
            <w:r>
              <w:t>≥7人</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宣讲人数</w:t>
            </w:r>
          </w:p>
        </w:tc>
        <w:tc>
          <w:tcPr>
            <w:tcW w:w="2654" w:type="dxa"/>
            <w:vAlign w:val="center"/>
          </w:tcPr>
          <w:p>
            <w:pPr>
              <w:pStyle w:val="13"/>
            </w:pPr>
            <w:r>
              <w:t>参与宣讲活动的人数</w:t>
            </w:r>
          </w:p>
        </w:tc>
        <w:tc>
          <w:tcPr>
            <w:tcW w:w="1327" w:type="dxa"/>
            <w:vAlign w:val="center"/>
          </w:tcPr>
          <w:p>
            <w:pPr>
              <w:pStyle w:val="13"/>
            </w:pPr>
            <w:r>
              <w:t>≥50人</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宣讲次数</w:t>
            </w:r>
          </w:p>
        </w:tc>
        <w:tc>
          <w:tcPr>
            <w:tcW w:w="2654" w:type="dxa"/>
            <w:vAlign w:val="center"/>
          </w:tcPr>
          <w:p>
            <w:pPr>
              <w:pStyle w:val="13"/>
            </w:pPr>
            <w:r>
              <w:t>开展宣讲活动的次数</w:t>
            </w:r>
          </w:p>
        </w:tc>
        <w:tc>
          <w:tcPr>
            <w:tcW w:w="1327" w:type="dxa"/>
            <w:vAlign w:val="center"/>
          </w:tcPr>
          <w:p>
            <w:pPr>
              <w:pStyle w:val="13"/>
            </w:pPr>
            <w:r>
              <w:t>≥12次</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学习内容覆盖率</w:t>
            </w:r>
          </w:p>
        </w:tc>
        <w:tc>
          <w:tcPr>
            <w:tcW w:w="2654" w:type="dxa"/>
            <w:vAlign w:val="center"/>
          </w:tcPr>
          <w:p>
            <w:pPr>
              <w:pStyle w:val="13"/>
            </w:pPr>
            <w:r>
              <w:t>理论中心学习小组的学习内容覆盖率</w:t>
            </w:r>
          </w:p>
        </w:tc>
        <w:tc>
          <w:tcPr>
            <w:tcW w:w="1327" w:type="dxa"/>
            <w:vAlign w:val="center"/>
          </w:tcPr>
          <w:p>
            <w:pPr>
              <w:pStyle w:val="13"/>
            </w:pPr>
            <w:r>
              <w:t>100%</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宣讲活动完成率</w:t>
            </w:r>
          </w:p>
        </w:tc>
        <w:tc>
          <w:tcPr>
            <w:tcW w:w="2654" w:type="dxa"/>
            <w:vAlign w:val="center"/>
          </w:tcPr>
          <w:p>
            <w:pPr>
              <w:pStyle w:val="13"/>
            </w:pPr>
            <w:r>
              <w:t>二十大精神宣讲活动六进完成率</w:t>
            </w:r>
          </w:p>
        </w:tc>
        <w:tc>
          <w:tcPr>
            <w:tcW w:w="1327" w:type="dxa"/>
            <w:vAlign w:val="center"/>
          </w:tcPr>
          <w:p>
            <w:pPr>
              <w:pStyle w:val="13"/>
            </w:pPr>
            <w:r>
              <w:t>100%</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学习时间</w:t>
            </w:r>
          </w:p>
        </w:tc>
        <w:tc>
          <w:tcPr>
            <w:tcW w:w="2654" w:type="dxa"/>
            <w:vAlign w:val="center"/>
          </w:tcPr>
          <w:p>
            <w:pPr>
              <w:pStyle w:val="13"/>
            </w:pPr>
            <w:r>
              <w:t>理论中心组开展学习实践</w:t>
            </w:r>
          </w:p>
        </w:tc>
        <w:tc>
          <w:tcPr>
            <w:tcW w:w="1327" w:type="dxa"/>
            <w:vAlign w:val="center"/>
          </w:tcPr>
          <w:p>
            <w:pPr>
              <w:pStyle w:val="13"/>
            </w:pPr>
            <w:r>
              <w:t>每月一次</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宣讲时间</w:t>
            </w:r>
          </w:p>
        </w:tc>
        <w:tc>
          <w:tcPr>
            <w:tcW w:w="2654" w:type="dxa"/>
            <w:vAlign w:val="center"/>
          </w:tcPr>
          <w:p>
            <w:pPr>
              <w:pStyle w:val="13"/>
            </w:pPr>
            <w:r>
              <w:t>宣讲工作开展时间</w:t>
            </w:r>
          </w:p>
        </w:tc>
        <w:tc>
          <w:tcPr>
            <w:tcW w:w="1327" w:type="dxa"/>
            <w:vAlign w:val="center"/>
          </w:tcPr>
          <w:p>
            <w:pPr>
              <w:pStyle w:val="13"/>
            </w:pPr>
            <w:r>
              <w:t>2024年12月底前完成</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学习人均费用</w:t>
            </w:r>
          </w:p>
        </w:tc>
        <w:tc>
          <w:tcPr>
            <w:tcW w:w="2654" w:type="dxa"/>
            <w:vAlign w:val="center"/>
          </w:tcPr>
          <w:p>
            <w:pPr>
              <w:pStyle w:val="13"/>
            </w:pPr>
            <w:r>
              <w:t>理论中心组开展学习实践平均费用</w:t>
            </w:r>
          </w:p>
        </w:tc>
        <w:tc>
          <w:tcPr>
            <w:tcW w:w="1327" w:type="dxa"/>
            <w:vAlign w:val="center"/>
          </w:tcPr>
          <w:p>
            <w:pPr>
              <w:pStyle w:val="13"/>
            </w:pPr>
            <w:r>
              <w:t>0.2万元/人</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宣讲平均费用</w:t>
            </w:r>
          </w:p>
        </w:tc>
        <w:tc>
          <w:tcPr>
            <w:tcW w:w="2654" w:type="dxa"/>
            <w:vAlign w:val="center"/>
          </w:tcPr>
          <w:p>
            <w:pPr>
              <w:pStyle w:val="13"/>
            </w:pPr>
            <w:r>
              <w:t>二十大精神宣讲活动活动平均费用</w:t>
            </w:r>
          </w:p>
        </w:tc>
        <w:tc>
          <w:tcPr>
            <w:tcW w:w="1327" w:type="dxa"/>
            <w:vAlign w:val="center"/>
          </w:tcPr>
          <w:p>
            <w:pPr>
              <w:pStyle w:val="13"/>
            </w:pPr>
            <w:r>
              <w:t>≤0.3万元/场</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促进贯彻落实党的二十大精神</w:t>
            </w:r>
          </w:p>
        </w:tc>
        <w:tc>
          <w:tcPr>
            <w:tcW w:w="2654" w:type="dxa"/>
            <w:vAlign w:val="center"/>
          </w:tcPr>
          <w:p>
            <w:pPr>
              <w:pStyle w:val="13"/>
            </w:pPr>
            <w:r>
              <w:t>提高干部素质，提升理论研究水平，提高干部的政治判断力、政治领悟力、政治执行力，促进贯彻落实党的二十大精神</w:t>
            </w:r>
          </w:p>
        </w:tc>
        <w:tc>
          <w:tcPr>
            <w:tcW w:w="1327" w:type="dxa"/>
            <w:vAlign w:val="center"/>
          </w:tcPr>
          <w:p>
            <w:pPr>
              <w:pStyle w:val="13"/>
            </w:pPr>
            <w:r>
              <w:t>促进贯彻落实党的二十大精神</w:t>
            </w:r>
          </w:p>
        </w:tc>
        <w:tc>
          <w:tcPr>
            <w:tcW w:w="1327" w:type="dxa"/>
            <w:vAlign w:val="center"/>
          </w:tcPr>
          <w:p>
            <w:pPr>
              <w:pStyle w:val="13"/>
            </w:pPr>
            <w:r>
              <w:t>年终工作汇报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群众对宣讲工作的满意度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16.宣传文化局网信事物资金绩效目标表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13060524P00465410001D</w:t>
            </w:r>
          </w:p>
        </w:tc>
        <w:tc>
          <w:tcPr>
            <w:tcW w:w="1327" w:type="dxa"/>
            <w:vAlign w:val="center"/>
          </w:tcPr>
          <w:p>
            <w:pPr>
              <w:pStyle w:val="14"/>
            </w:pPr>
            <w:r>
              <w:t>项目名称</w:t>
            </w:r>
          </w:p>
        </w:tc>
        <w:tc>
          <w:tcPr>
            <w:tcW w:w="3981" w:type="dxa"/>
            <w:gridSpan w:val="3"/>
            <w:vAlign w:val="center"/>
          </w:tcPr>
          <w:p>
            <w:pPr>
              <w:pStyle w:val="13"/>
            </w:pPr>
            <w:r>
              <w:t>宣传文化局网信事物资金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预算资金1万元，均来自于财政资金。主要用于制作条幅、宣传彩页等宣传品。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1.2024年9月开展为期5天得网络安全宣传活动，提高群众的网络安全意识.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宣传场次</w:t>
            </w:r>
          </w:p>
        </w:tc>
        <w:tc>
          <w:tcPr>
            <w:tcW w:w="2654" w:type="dxa"/>
            <w:vAlign w:val="center"/>
          </w:tcPr>
          <w:p>
            <w:pPr>
              <w:pStyle w:val="13"/>
            </w:pPr>
            <w:r>
              <w:t>宣传活动开展场次</w:t>
            </w:r>
          </w:p>
        </w:tc>
        <w:tc>
          <w:tcPr>
            <w:tcW w:w="1327" w:type="dxa"/>
            <w:vAlign w:val="center"/>
          </w:tcPr>
          <w:p>
            <w:pPr>
              <w:pStyle w:val="13"/>
            </w:pPr>
            <w:r>
              <w:t>≥5场</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网络安全周宣传知晓率</w:t>
            </w:r>
          </w:p>
        </w:tc>
        <w:tc>
          <w:tcPr>
            <w:tcW w:w="1327" w:type="dxa"/>
            <w:vAlign w:val="center"/>
          </w:tcPr>
          <w:p>
            <w:pPr>
              <w:pStyle w:val="13"/>
            </w:pPr>
            <w:r>
              <w:t>≥90%</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宣传工作完成时间</w:t>
            </w:r>
          </w:p>
        </w:tc>
        <w:tc>
          <w:tcPr>
            <w:tcW w:w="2654" w:type="dxa"/>
            <w:vAlign w:val="center"/>
          </w:tcPr>
          <w:p>
            <w:pPr>
              <w:pStyle w:val="13"/>
            </w:pPr>
            <w:r>
              <w:t>网络安全周宣传工作完成时间</w:t>
            </w:r>
          </w:p>
        </w:tc>
        <w:tc>
          <w:tcPr>
            <w:tcW w:w="1327" w:type="dxa"/>
            <w:vAlign w:val="center"/>
          </w:tcPr>
          <w:p>
            <w:pPr>
              <w:pStyle w:val="13"/>
            </w:pPr>
            <w:r>
              <w:t>2024年9月底前</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宣传平均成本</w:t>
            </w:r>
          </w:p>
        </w:tc>
        <w:tc>
          <w:tcPr>
            <w:tcW w:w="2654" w:type="dxa"/>
            <w:vAlign w:val="center"/>
          </w:tcPr>
          <w:p>
            <w:pPr>
              <w:pStyle w:val="13"/>
            </w:pPr>
            <w:r>
              <w:t>网络安全周宣传成本</w:t>
            </w:r>
          </w:p>
        </w:tc>
        <w:tc>
          <w:tcPr>
            <w:tcW w:w="1327" w:type="dxa"/>
            <w:vAlign w:val="center"/>
          </w:tcPr>
          <w:p>
            <w:pPr>
              <w:pStyle w:val="13"/>
            </w:pPr>
            <w:r>
              <w:t>≤0.2万元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加强群众的网络安全意识</w:t>
            </w:r>
          </w:p>
        </w:tc>
        <w:tc>
          <w:tcPr>
            <w:tcW w:w="2654" w:type="dxa"/>
            <w:vAlign w:val="center"/>
          </w:tcPr>
          <w:p>
            <w:pPr>
              <w:pStyle w:val="13"/>
            </w:pPr>
            <w:r>
              <w:t>通过宣传组织活动，加强群众的网络安全意识，保护个人信息安全，让网络</w:t>
            </w:r>
            <w:r>
              <w:rPr>
                <w:rFonts w:hint="eastAsia"/>
                <w:lang w:eastAsia="zh-CN"/>
              </w:rPr>
              <w:t>更好地为</w:t>
            </w:r>
            <w:bookmarkStart w:id="40" w:name="_GoBack"/>
            <w:bookmarkEnd w:id="40"/>
            <w:r>
              <w:t>群众的生活工作服务</w:t>
            </w:r>
          </w:p>
        </w:tc>
        <w:tc>
          <w:tcPr>
            <w:tcW w:w="1327" w:type="dxa"/>
            <w:vAlign w:val="center"/>
          </w:tcPr>
          <w:p>
            <w:pPr>
              <w:pStyle w:val="13"/>
            </w:pPr>
            <w:r>
              <w:t>加强群众的网络安全意识</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群众对网络安全宣传工作的满意度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17.宣传文化局文化惠民活动资金及省定民生工程资金绩效目标表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13060524P004655100013</w:t>
            </w:r>
          </w:p>
        </w:tc>
        <w:tc>
          <w:tcPr>
            <w:tcW w:w="1327" w:type="dxa"/>
            <w:vAlign w:val="center"/>
          </w:tcPr>
          <w:p>
            <w:pPr>
              <w:pStyle w:val="14"/>
            </w:pPr>
            <w:r>
              <w:t>项目名称</w:t>
            </w:r>
          </w:p>
        </w:tc>
        <w:tc>
          <w:tcPr>
            <w:tcW w:w="3981" w:type="dxa"/>
            <w:gridSpan w:val="3"/>
            <w:vAlign w:val="center"/>
          </w:tcPr>
          <w:p>
            <w:pPr>
              <w:pStyle w:val="13"/>
            </w:pPr>
            <w:r>
              <w:t>宣传文化局文化惠民活动资金及省定民生工程资金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预算资金5万元，均来自于财政资金。主要用于开展发放文化惠民劵，开展文化惠民演出，提高人民业余文化生活水平。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2.00</w:t>
            </w:r>
          </w:p>
        </w:tc>
        <w:tc>
          <w:tcPr>
            <w:tcW w:w="1327" w:type="dxa"/>
            <w:vAlign w:val="center"/>
          </w:tcPr>
          <w:p>
            <w:pPr>
              <w:pStyle w:val="15"/>
            </w:pPr>
            <w:r>
              <w:t>4.00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1.通过发放35000张文化惠民券、开展2场文化惠民活动，提升文化软实力，丰富人民文化生活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发放文化惠民券数量</w:t>
            </w:r>
          </w:p>
        </w:tc>
        <w:tc>
          <w:tcPr>
            <w:tcW w:w="2654" w:type="dxa"/>
            <w:vAlign w:val="center"/>
          </w:tcPr>
          <w:p>
            <w:pPr>
              <w:pStyle w:val="13"/>
            </w:pPr>
            <w:r>
              <w:t>反映发放文化惠民券数量情况</w:t>
            </w:r>
          </w:p>
        </w:tc>
        <w:tc>
          <w:tcPr>
            <w:tcW w:w="1327" w:type="dxa"/>
            <w:vAlign w:val="center"/>
          </w:tcPr>
          <w:p>
            <w:pPr>
              <w:pStyle w:val="13"/>
            </w:pPr>
            <w:r>
              <w:t>35000张</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开展文化惠民活动数量</w:t>
            </w:r>
          </w:p>
        </w:tc>
        <w:tc>
          <w:tcPr>
            <w:tcW w:w="2654" w:type="dxa"/>
            <w:vAlign w:val="center"/>
          </w:tcPr>
          <w:p>
            <w:pPr>
              <w:pStyle w:val="13"/>
            </w:pPr>
            <w:r>
              <w:t>反映开展文化惠民活动数量情况</w:t>
            </w:r>
          </w:p>
        </w:tc>
        <w:tc>
          <w:tcPr>
            <w:tcW w:w="1327" w:type="dxa"/>
            <w:vAlign w:val="center"/>
          </w:tcPr>
          <w:p>
            <w:pPr>
              <w:pStyle w:val="13"/>
            </w:pPr>
            <w:r>
              <w:t>≥2场</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发放文化惠民券覆盖率</w:t>
            </w:r>
          </w:p>
        </w:tc>
        <w:tc>
          <w:tcPr>
            <w:tcW w:w="2654" w:type="dxa"/>
            <w:vAlign w:val="center"/>
          </w:tcPr>
          <w:p>
            <w:pPr>
              <w:pStyle w:val="13"/>
            </w:pPr>
            <w:r>
              <w:t>发放文化惠民券情况</w:t>
            </w:r>
          </w:p>
        </w:tc>
        <w:tc>
          <w:tcPr>
            <w:tcW w:w="1327" w:type="dxa"/>
            <w:vAlign w:val="center"/>
          </w:tcPr>
          <w:p>
            <w:pPr>
              <w:pStyle w:val="13"/>
            </w:pPr>
            <w:r>
              <w:t>≥95%</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群众文化活动参与率</w:t>
            </w:r>
          </w:p>
        </w:tc>
        <w:tc>
          <w:tcPr>
            <w:tcW w:w="2654" w:type="dxa"/>
            <w:vAlign w:val="center"/>
          </w:tcPr>
          <w:p>
            <w:pPr>
              <w:pStyle w:val="13"/>
            </w:pPr>
            <w:r>
              <w:t>反映群众文化活动参与情况</w:t>
            </w:r>
          </w:p>
        </w:tc>
        <w:tc>
          <w:tcPr>
            <w:tcW w:w="1327" w:type="dxa"/>
            <w:vAlign w:val="center"/>
          </w:tcPr>
          <w:p>
            <w:pPr>
              <w:pStyle w:val="13"/>
            </w:pPr>
            <w:r>
              <w:t>≥70%</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完成发放惠民券时间</w:t>
            </w:r>
          </w:p>
        </w:tc>
        <w:tc>
          <w:tcPr>
            <w:tcW w:w="2654" w:type="dxa"/>
            <w:vAlign w:val="center"/>
          </w:tcPr>
          <w:p>
            <w:pPr>
              <w:pStyle w:val="13"/>
            </w:pPr>
            <w:r>
              <w:t>反映完成发放惠民券时间情况</w:t>
            </w:r>
          </w:p>
        </w:tc>
        <w:tc>
          <w:tcPr>
            <w:tcW w:w="1327" w:type="dxa"/>
            <w:vAlign w:val="center"/>
          </w:tcPr>
          <w:p>
            <w:pPr>
              <w:pStyle w:val="13"/>
            </w:pPr>
            <w:r>
              <w:t>&gt;95%</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文化活动按期完成率</w:t>
            </w:r>
          </w:p>
        </w:tc>
        <w:tc>
          <w:tcPr>
            <w:tcW w:w="2654" w:type="dxa"/>
            <w:vAlign w:val="center"/>
          </w:tcPr>
          <w:p>
            <w:pPr>
              <w:pStyle w:val="13"/>
            </w:pPr>
            <w:r>
              <w:t>反映文化活动按期完情况</w:t>
            </w:r>
          </w:p>
        </w:tc>
        <w:tc>
          <w:tcPr>
            <w:tcW w:w="1327" w:type="dxa"/>
            <w:vAlign w:val="center"/>
          </w:tcPr>
          <w:p>
            <w:pPr>
              <w:pStyle w:val="13"/>
            </w:pPr>
            <w:r>
              <w:t>2024年12月底前</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发放惠民券成本</w:t>
            </w:r>
          </w:p>
        </w:tc>
        <w:tc>
          <w:tcPr>
            <w:tcW w:w="2654" w:type="dxa"/>
            <w:vAlign w:val="center"/>
          </w:tcPr>
          <w:p>
            <w:pPr>
              <w:pStyle w:val="13"/>
            </w:pPr>
            <w:r>
              <w:t>发放惠民券成情况</w:t>
            </w:r>
          </w:p>
        </w:tc>
        <w:tc>
          <w:tcPr>
            <w:tcW w:w="1327" w:type="dxa"/>
            <w:vAlign w:val="center"/>
          </w:tcPr>
          <w:p>
            <w:pPr>
              <w:pStyle w:val="13"/>
            </w:pPr>
            <w:r>
              <w:t>2万元</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开展文化活动成本</w:t>
            </w:r>
          </w:p>
        </w:tc>
        <w:tc>
          <w:tcPr>
            <w:tcW w:w="2654" w:type="dxa"/>
            <w:vAlign w:val="center"/>
          </w:tcPr>
          <w:p>
            <w:pPr>
              <w:pStyle w:val="13"/>
            </w:pPr>
            <w:r>
              <w:t>开展文化活动成本情况</w:t>
            </w:r>
          </w:p>
        </w:tc>
        <w:tc>
          <w:tcPr>
            <w:tcW w:w="1327" w:type="dxa"/>
            <w:vAlign w:val="center"/>
          </w:tcPr>
          <w:p>
            <w:pPr>
              <w:pStyle w:val="13"/>
            </w:pPr>
            <w:r>
              <w:t>3万元</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丰富人民文化生活，推动文化发展</w:t>
            </w:r>
          </w:p>
        </w:tc>
        <w:tc>
          <w:tcPr>
            <w:tcW w:w="2654" w:type="dxa"/>
            <w:vAlign w:val="center"/>
          </w:tcPr>
          <w:p>
            <w:pPr>
              <w:pStyle w:val="13"/>
            </w:pPr>
            <w:r>
              <w:t>通过发放文化惠民券、开展文化惠民活动，丰富人民文化生活，推动文化发展</w:t>
            </w:r>
          </w:p>
        </w:tc>
        <w:tc>
          <w:tcPr>
            <w:tcW w:w="1327" w:type="dxa"/>
            <w:vAlign w:val="center"/>
          </w:tcPr>
          <w:p>
            <w:pPr>
              <w:pStyle w:val="13"/>
            </w:pPr>
            <w:r>
              <w:t>进一步丰富人民群众文化生活</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提升公共文化服务水平</w:t>
            </w:r>
          </w:p>
        </w:tc>
        <w:tc>
          <w:tcPr>
            <w:tcW w:w="2654" w:type="dxa"/>
            <w:vAlign w:val="center"/>
          </w:tcPr>
          <w:p>
            <w:pPr>
              <w:pStyle w:val="13"/>
            </w:pPr>
            <w:r>
              <w:t>公共文化服务水平提升率</w:t>
            </w:r>
          </w:p>
        </w:tc>
        <w:tc>
          <w:tcPr>
            <w:tcW w:w="1327" w:type="dxa"/>
            <w:vAlign w:val="center"/>
          </w:tcPr>
          <w:p>
            <w:pPr>
              <w:pStyle w:val="13"/>
            </w:pPr>
            <w:r>
              <w:t>&gt;5%</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18.宣传文化局文物非遗保护资金绩效目标表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13060524P00466010001X</w:t>
            </w:r>
          </w:p>
        </w:tc>
        <w:tc>
          <w:tcPr>
            <w:tcW w:w="1327" w:type="dxa"/>
            <w:vAlign w:val="center"/>
          </w:tcPr>
          <w:p>
            <w:pPr>
              <w:pStyle w:val="14"/>
            </w:pPr>
            <w:r>
              <w:t>项目名称</w:t>
            </w:r>
          </w:p>
        </w:tc>
        <w:tc>
          <w:tcPr>
            <w:tcW w:w="3981" w:type="dxa"/>
            <w:gridSpan w:val="3"/>
            <w:vAlign w:val="center"/>
          </w:tcPr>
          <w:p>
            <w:pPr>
              <w:pStyle w:val="13"/>
            </w:pPr>
            <w:r>
              <w:t>宣传文化局文物非遗保护资金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预算资金1万元，均来自财政资金。主要用于非遗展演交流活动费用，包括展位费，非遗展演经费，差旅费等。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1.1通过参加非遗展演交流活动，发掘保护非物质文化遗产，促进非物质文化遗产发展。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参与活动数量</w:t>
            </w:r>
          </w:p>
        </w:tc>
        <w:tc>
          <w:tcPr>
            <w:tcW w:w="2654" w:type="dxa"/>
            <w:vAlign w:val="center"/>
          </w:tcPr>
          <w:p>
            <w:pPr>
              <w:pStyle w:val="13"/>
            </w:pPr>
            <w:r>
              <w:t>参加非遗展演活动次数</w:t>
            </w:r>
          </w:p>
        </w:tc>
        <w:tc>
          <w:tcPr>
            <w:tcW w:w="1327" w:type="dxa"/>
            <w:vAlign w:val="center"/>
          </w:tcPr>
          <w:p>
            <w:pPr>
              <w:pStyle w:val="13"/>
            </w:pPr>
            <w:r>
              <w:t>≥2次</w:t>
            </w:r>
          </w:p>
        </w:tc>
        <w:tc>
          <w:tcPr>
            <w:tcW w:w="1327" w:type="dxa"/>
            <w:vAlign w:val="center"/>
          </w:tcPr>
          <w:p>
            <w:pPr>
              <w:pStyle w:val="13"/>
            </w:pPr>
            <w:r>
              <w:t>非遗展演活动通知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县级非遗传承人数增长率</w:t>
            </w:r>
          </w:p>
        </w:tc>
        <w:tc>
          <w:tcPr>
            <w:tcW w:w="2654" w:type="dxa"/>
            <w:vAlign w:val="center"/>
          </w:tcPr>
          <w:p>
            <w:pPr>
              <w:pStyle w:val="13"/>
            </w:pPr>
            <w:r>
              <w:t>2024年县级非遗传承人数增长率（%）</w:t>
            </w:r>
          </w:p>
        </w:tc>
        <w:tc>
          <w:tcPr>
            <w:tcW w:w="1327" w:type="dxa"/>
            <w:vAlign w:val="center"/>
          </w:tcPr>
          <w:p>
            <w:pPr>
              <w:pStyle w:val="13"/>
            </w:pPr>
            <w:r>
              <w:t>≥1%</w:t>
            </w:r>
          </w:p>
        </w:tc>
        <w:tc>
          <w:tcPr>
            <w:tcW w:w="1327" w:type="dxa"/>
            <w:vAlign w:val="center"/>
          </w:tcPr>
          <w:p>
            <w:pPr>
              <w:pStyle w:val="13"/>
            </w:pPr>
            <w:r>
              <w:t>非遗传承人公布名单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非遗文化活动按期完成率</w:t>
            </w:r>
          </w:p>
        </w:tc>
        <w:tc>
          <w:tcPr>
            <w:tcW w:w="2654" w:type="dxa"/>
            <w:vAlign w:val="center"/>
          </w:tcPr>
          <w:p>
            <w:pPr>
              <w:pStyle w:val="13"/>
            </w:pPr>
            <w:r>
              <w:t>文化活动按期完成率</w:t>
            </w:r>
          </w:p>
        </w:tc>
        <w:tc>
          <w:tcPr>
            <w:tcW w:w="1327" w:type="dxa"/>
            <w:vAlign w:val="center"/>
          </w:tcPr>
          <w:p>
            <w:pPr>
              <w:pStyle w:val="13"/>
            </w:pPr>
            <w:r>
              <w:t>≥95%</w:t>
            </w:r>
          </w:p>
        </w:tc>
        <w:tc>
          <w:tcPr>
            <w:tcW w:w="1327" w:type="dxa"/>
            <w:vAlign w:val="center"/>
          </w:tcPr>
          <w:p>
            <w:pPr>
              <w:pStyle w:val="13"/>
            </w:pPr>
            <w:r>
              <w:t>展演活动现场情况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活动成本</w:t>
            </w:r>
          </w:p>
        </w:tc>
        <w:tc>
          <w:tcPr>
            <w:tcW w:w="2654" w:type="dxa"/>
            <w:vAlign w:val="center"/>
          </w:tcPr>
          <w:p>
            <w:pPr>
              <w:pStyle w:val="13"/>
            </w:pPr>
            <w:r>
              <w:t>平均参加活动成本</w:t>
            </w:r>
          </w:p>
        </w:tc>
        <w:tc>
          <w:tcPr>
            <w:tcW w:w="1327" w:type="dxa"/>
            <w:vAlign w:val="center"/>
          </w:tcPr>
          <w:p>
            <w:pPr>
              <w:pStyle w:val="13"/>
            </w:pPr>
            <w:r>
              <w:t>≤0.5万元</w:t>
            </w:r>
          </w:p>
        </w:tc>
        <w:tc>
          <w:tcPr>
            <w:tcW w:w="1327" w:type="dxa"/>
            <w:vAlign w:val="center"/>
          </w:tcPr>
          <w:p>
            <w:pPr>
              <w:pStyle w:val="13"/>
            </w:pPr>
            <w:r>
              <w:t>展演活动经费预算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扩大非遗企业影响力</w:t>
            </w:r>
          </w:p>
        </w:tc>
        <w:tc>
          <w:tcPr>
            <w:tcW w:w="2654" w:type="dxa"/>
            <w:vAlign w:val="center"/>
          </w:tcPr>
          <w:p>
            <w:pPr>
              <w:pStyle w:val="13"/>
            </w:pPr>
            <w:r>
              <w:t>扩大非遗企业影响力</w:t>
            </w:r>
          </w:p>
        </w:tc>
        <w:tc>
          <w:tcPr>
            <w:tcW w:w="1327" w:type="dxa"/>
            <w:vAlign w:val="center"/>
          </w:tcPr>
          <w:p>
            <w:pPr>
              <w:pStyle w:val="13"/>
            </w:pPr>
            <w:r>
              <w:t>扩大非遗企业影响力</w:t>
            </w:r>
          </w:p>
        </w:tc>
        <w:tc>
          <w:tcPr>
            <w:tcW w:w="1327"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非遗传承人满意度</w:t>
            </w:r>
          </w:p>
        </w:tc>
        <w:tc>
          <w:tcPr>
            <w:tcW w:w="2654" w:type="dxa"/>
            <w:vAlign w:val="center"/>
          </w:tcPr>
          <w:p>
            <w:pPr>
              <w:pStyle w:val="13"/>
            </w:pPr>
            <w:r>
              <w:t>对参加非遗展演交流活动安排满意度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19.宣传文化局学习强国平台推广使用资金绩效目标表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13060524P00465310001P</w:t>
            </w:r>
          </w:p>
        </w:tc>
        <w:tc>
          <w:tcPr>
            <w:tcW w:w="1327" w:type="dxa"/>
            <w:vAlign w:val="center"/>
          </w:tcPr>
          <w:p>
            <w:pPr>
              <w:pStyle w:val="14"/>
            </w:pPr>
            <w:r>
              <w:t>项目名称</w:t>
            </w:r>
          </w:p>
        </w:tc>
        <w:tc>
          <w:tcPr>
            <w:tcW w:w="3981" w:type="dxa"/>
            <w:gridSpan w:val="3"/>
            <w:vAlign w:val="center"/>
          </w:tcPr>
          <w:p>
            <w:pPr>
              <w:pStyle w:val="13"/>
            </w:pPr>
            <w:r>
              <w:t>宣传文化局学习强国平台推广使用资金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预算资金1万元，均来自于财政资金。主要开展全区学习强国平台推广评优奖先的费用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全面提高“学习强国”平台推广工作，通过集中学习、年终嘉奖等多种方式，着力提升全区党员、领导干部“学习强国”参与度，增强思想觉悟、文明素质、科学素养，为我区高质量发展提供有力的思想文化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下载平台数量</w:t>
            </w:r>
          </w:p>
        </w:tc>
        <w:tc>
          <w:tcPr>
            <w:tcW w:w="2654" w:type="dxa"/>
            <w:vAlign w:val="center"/>
          </w:tcPr>
          <w:p>
            <w:pPr>
              <w:pStyle w:val="13"/>
            </w:pPr>
            <w:r>
              <w:t>我区党员、领导干部下载学习强国平台数量</w:t>
            </w:r>
          </w:p>
        </w:tc>
        <w:tc>
          <w:tcPr>
            <w:tcW w:w="1327" w:type="dxa"/>
            <w:vAlign w:val="center"/>
          </w:tcPr>
          <w:p>
            <w:pPr>
              <w:pStyle w:val="13"/>
            </w:pPr>
            <w:r>
              <w:t>≥3万</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学员参与度</w:t>
            </w:r>
          </w:p>
        </w:tc>
        <w:tc>
          <w:tcPr>
            <w:tcW w:w="2654" w:type="dxa"/>
            <w:vAlign w:val="center"/>
          </w:tcPr>
          <w:p>
            <w:pPr>
              <w:pStyle w:val="13"/>
            </w:pPr>
            <w:r>
              <w:t>参与”学习强国“活跃平台参与度</w:t>
            </w:r>
          </w:p>
        </w:tc>
        <w:tc>
          <w:tcPr>
            <w:tcW w:w="1327" w:type="dxa"/>
            <w:vAlign w:val="center"/>
          </w:tcPr>
          <w:p>
            <w:pPr>
              <w:pStyle w:val="13"/>
            </w:pPr>
            <w:r>
              <w:t>&gt;95%</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参学人员学习时间</w:t>
            </w:r>
          </w:p>
        </w:tc>
        <w:tc>
          <w:tcPr>
            <w:tcW w:w="2654" w:type="dxa"/>
            <w:vAlign w:val="center"/>
          </w:tcPr>
          <w:p>
            <w:pPr>
              <w:pStyle w:val="13"/>
            </w:pPr>
            <w:r>
              <w:t>参学人员使用学习强国平台学习时长</w:t>
            </w:r>
          </w:p>
        </w:tc>
        <w:tc>
          <w:tcPr>
            <w:tcW w:w="1327" w:type="dxa"/>
            <w:vAlign w:val="center"/>
          </w:tcPr>
          <w:p>
            <w:pPr>
              <w:pStyle w:val="13"/>
            </w:pPr>
            <w:r>
              <w:t>≤20分钟/天</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平台推广活动成本</w:t>
            </w:r>
          </w:p>
        </w:tc>
        <w:tc>
          <w:tcPr>
            <w:tcW w:w="2654" w:type="dxa"/>
            <w:vAlign w:val="center"/>
          </w:tcPr>
          <w:p>
            <w:pPr>
              <w:pStyle w:val="13"/>
            </w:pPr>
            <w:r>
              <w:t>通过发放证书、奖励学习标兵小礼品的方式推广学习强国平台工作成本</w:t>
            </w:r>
          </w:p>
        </w:tc>
        <w:tc>
          <w:tcPr>
            <w:tcW w:w="1327" w:type="dxa"/>
            <w:vAlign w:val="center"/>
          </w:tcPr>
          <w:p>
            <w:pPr>
              <w:pStyle w:val="13"/>
            </w:pPr>
            <w:r>
              <w:t>1万元</w:t>
            </w:r>
          </w:p>
        </w:tc>
        <w:tc>
          <w:tcPr>
            <w:tcW w:w="1327" w:type="dxa"/>
            <w:vAlign w:val="center"/>
          </w:tcPr>
          <w:p>
            <w:pPr>
              <w:pStyle w:val="13"/>
            </w:pPr>
            <w:r>
              <w:t>根据工作资金明细测算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激发党员、领导干部参与度</w:t>
            </w:r>
          </w:p>
        </w:tc>
        <w:tc>
          <w:tcPr>
            <w:tcW w:w="2654" w:type="dxa"/>
            <w:vAlign w:val="center"/>
          </w:tcPr>
          <w:p>
            <w:pPr>
              <w:pStyle w:val="13"/>
            </w:pPr>
            <w:r>
              <w:t>提升全区党员、领导干部“学习强国”参与度，增强思想觉悟、文明素质、科学素养，为我区高质量发展提供有力的思想文化支撑。</w:t>
            </w:r>
          </w:p>
        </w:tc>
        <w:tc>
          <w:tcPr>
            <w:tcW w:w="1327" w:type="dxa"/>
            <w:vAlign w:val="center"/>
          </w:tcPr>
          <w:p>
            <w:pPr>
              <w:pStyle w:val="13"/>
            </w:pPr>
            <w:r>
              <w:t>提升全区党员、领导干部“学习强国”参与度，增强思想觉悟、文明素质、科学素养，为我区高质量发展提供有力的思想文化支撑。</w:t>
            </w:r>
          </w:p>
        </w:tc>
        <w:tc>
          <w:tcPr>
            <w:tcW w:w="1327" w:type="dxa"/>
            <w:vAlign w:val="center"/>
          </w:tcPr>
          <w:p>
            <w:pPr>
              <w:pStyle w:val="13"/>
            </w:pPr>
            <w:r>
              <w:t>意见反馈、工作总结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参学人员满意度</w:t>
            </w:r>
          </w:p>
        </w:tc>
        <w:tc>
          <w:tcPr>
            <w:tcW w:w="2654" w:type="dxa"/>
            <w:vAlign w:val="center"/>
          </w:tcPr>
          <w:p>
            <w:pPr>
              <w:pStyle w:val="13"/>
            </w:pPr>
            <w:r>
              <w:t>参加学习平台学习的广大党员干部对此项工作的满意度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20.宣传文化局一体化软件服务费绩效目标表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13060524P00001610005H</w:t>
            </w:r>
          </w:p>
        </w:tc>
        <w:tc>
          <w:tcPr>
            <w:tcW w:w="1327" w:type="dxa"/>
            <w:vAlign w:val="center"/>
          </w:tcPr>
          <w:p>
            <w:pPr>
              <w:pStyle w:val="14"/>
            </w:pPr>
            <w:r>
              <w:t>项目名称</w:t>
            </w:r>
          </w:p>
        </w:tc>
        <w:tc>
          <w:tcPr>
            <w:tcW w:w="3981" w:type="dxa"/>
            <w:gridSpan w:val="3"/>
            <w:vAlign w:val="center"/>
          </w:tcPr>
          <w:p>
            <w:pPr>
              <w:pStyle w:val="13"/>
            </w:pPr>
            <w:r>
              <w:t>宣传文化局一体化软件服务费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0.23</w:t>
            </w:r>
          </w:p>
        </w:tc>
        <w:tc>
          <w:tcPr>
            <w:tcW w:w="1327" w:type="dxa"/>
            <w:vAlign w:val="center"/>
          </w:tcPr>
          <w:p>
            <w:pPr>
              <w:pStyle w:val="14"/>
            </w:pPr>
            <w:r>
              <w:t>其中：财政    资金</w:t>
            </w:r>
          </w:p>
        </w:tc>
        <w:tc>
          <w:tcPr>
            <w:tcW w:w="1327" w:type="dxa"/>
            <w:vAlign w:val="center"/>
          </w:tcPr>
          <w:p>
            <w:pPr>
              <w:pStyle w:val="13"/>
            </w:pPr>
            <w:r>
              <w:t>0.23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预算资金0.23万元，均来自于财政资金。主要用于一体化软件平台的服务费，以保障一体化平台正常运转。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0.23</w:t>
            </w:r>
          </w:p>
        </w:tc>
        <w:tc>
          <w:tcPr>
            <w:tcW w:w="1327" w:type="dxa"/>
            <w:vAlign w:val="center"/>
          </w:tcPr>
          <w:p>
            <w:pPr>
              <w:pStyle w:val="15"/>
            </w:pPr>
            <w:r>
              <w:t>0.23</w:t>
            </w:r>
          </w:p>
        </w:tc>
        <w:tc>
          <w:tcPr>
            <w:tcW w:w="2654" w:type="dxa"/>
            <w:gridSpan w:val="2"/>
            <w:vAlign w:val="center"/>
          </w:tcPr>
          <w:p>
            <w:pPr>
              <w:pStyle w:val="15"/>
            </w:pPr>
            <w:r>
              <w:t>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1.通过对财政一体化平台进行运行维护，保障财政一体化平台正常运转，各项财务工作正常开展。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运维平台数量</w:t>
            </w:r>
          </w:p>
        </w:tc>
        <w:tc>
          <w:tcPr>
            <w:tcW w:w="2654" w:type="dxa"/>
            <w:vAlign w:val="center"/>
          </w:tcPr>
          <w:p>
            <w:pPr>
              <w:pStyle w:val="13"/>
            </w:pPr>
            <w:r>
              <w:t>运行维护平台数量情况</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系统平台正常运转率</w:t>
            </w:r>
          </w:p>
        </w:tc>
        <w:tc>
          <w:tcPr>
            <w:tcW w:w="2654" w:type="dxa"/>
            <w:vAlign w:val="center"/>
          </w:tcPr>
          <w:p>
            <w:pPr>
              <w:pStyle w:val="13"/>
            </w:pPr>
            <w:r>
              <w:t>系统平台正常运转情况</w:t>
            </w:r>
          </w:p>
        </w:tc>
        <w:tc>
          <w:tcPr>
            <w:tcW w:w="1327" w:type="dxa"/>
            <w:vAlign w:val="center"/>
          </w:tcPr>
          <w:p>
            <w:pPr>
              <w:pStyle w:val="13"/>
            </w:pPr>
            <w:r>
              <w:t>≥95%</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系统平台运维时限</w:t>
            </w:r>
          </w:p>
        </w:tc>
        <w:tc>
          <w:tcPr>
            <w:tcW w:w="2654" w:type="dxa"/>
            <w:vAlign w:val="center"/>
          </w:tcPr>
          <w:p>
            <w:pPr>
              <w:pStyle w:val="13"/>
            </w:pPr>
            <w:r>
              <w:t>财政一体化平台运维时限</w:t>
            </w:r>
          </w:p>
        </w:tc>
        <w:tc>
          <w:tcPr>
            <w:tcW w:w="1327" w:type="dxa"/>
            <w:vAlign w:val="center"/>
          </w:tcPr>
          <w:p>
            <w:pPr>
              <w:pStyle w:val="13"/>
            </w:pPr>
            <w:r>
              <w:t>1年</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财政一体化平台运维成本</w:t>
            </w:r>
          </w:p>
        </w:tc>
        <w:tc>
          <w:tcPr>
            <w:tcW w:w="2654" w:type="dxa"/>
            <w:vAlign w:val="center"/>
          </w:tcPr>
          <w:p>
            <w:pPr>
              <w:pStyle w:val="13"/>
            </w:pPr>
            <w:r>
              <w:t>财政一体化平台运维成本情况</w:t>
            </w:r>
          </w:p>
        </w:tc>
        <w:tc>
          <w:tcPr>
            <w:tcW w:w="1327" w:type="dxa"/>
            <w:vAlign w:val="center"/>
          </w:tcPr>
          <w:p>
            <w:pPr>
              <w:pStyle w:val="13"/>
            </w:pPr>
            <w:r>
              <w:t>2300元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保障财务工作正常运转</w:t>
            </w:r>
          </w:p>
        </w:tc>
        <w:tc>
          <w:tcPr>
            <w:tcW w:w="2654" w:type="dxa"/>
            <w:vAlign w:val="center"/>
          </w:tcPr>
          <w:p>
            <w:pPr>
              <w:pStyle w:val="13"/>
            </w:pPr>
            <w:r>
              <w:t>保障财政一体化平台正常运转，各项财务工作正常开展</w:t>
            </w:r>
          </w:p>
        </w:tc>
        <w:tc>
          <w:tcPr>
            <w:tcW w:w="1327" w:type="dxa"/>
            <w:vAlign w:val="center"/>
          </w:tcPr>
          <w:p>
            <w:pPr>
              <w:pStyle w:val="13"/>
            </w:pPr>
            <w:r>
              <w:t>进一步保障财务工作正常运转</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财务工作人员满意度</w:t>
            </w:r>
          </w:p>
        </w:tc>
        <w:tc>
          <w:tcPr>
            <w:tcW w:w="2654" w:type="dxa"/>
            <w:vAlign w:val="center"/>
          </w:tcPr>
          <w:p>
            <w:pPr>
              <w:pStyle w:val="13"/>
            </w:pPr>
            <w:r>
              <w:t>财务工作人员满意度情况</w:t>
            </w:r>
          </w:p>
        </w:tc>
        <w:tc>
          <w:tcPr>
            <w:tcW w:w="1327" w:type="dxa"/>
            <w:vAlign w:val="center"/>
          </w:tcPr>
          <w:p>
            <w:pPr>
              <w:pStyle w:val="13"/>
            </w:pPr>
            <w:r>
              <w:t>≥85%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21.宣传文化农村大喇叭应急广播维护资金绩效目标表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13060524P004458100028</w:t>
            </w:r>
          </w:p>
        </w:tc>
        <w:tc>
          <w:tcPr>
            <w:tcW w:w="1327" w:type="dxa"/>
            <w:vAlign w:val="center"/>
          </w:tcPr>
          <w:p>
            <w:pPr>
              <w:pStyle w:val="14"/>
            </w:pPr>
            <w:r>
              <w:t>项目名称</w:t>
            </w:r>
          </w:p>
        </w:tc>
        <w:tc>
          <w:tcPr>
            <w:tcW w:w="3981" w:type="dxa"/>
            <w:gridSpan w:val="3"/>
            <w:vAlign w:val="center"/>
          </w:tcPr>
          <w:p>
            <w:pPr>
              <w:pStyle w:val="13"/>
            </w:pPr>
            <w:r>
              <w:t>宣传文化农村大喇叭应急广播维护资金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21.54</w:t>
            </w:r>
          </w:p>
        </w:tc>
        <w:tc>
          <w:tcPr>
            <w:tcW w:w="1327" w:type="dxa"/>
            <w:vAlign w:val="center"/>
          </w:tcPr>
          <w:p>
            <w:pPr>
              <w:pStyle w:val="14"/>
            </w:pPr>
            <w:r>
              <w:t>其中：财政    资金</w:t>
            </w:r>
          </w:p>
        </w:tc>
        <w:tc>
          <w:tcPr>
            <w:tcW w:w="1327" w:type="dxa"/>
            <w:vAlign w:val="center"/>
          </w:tcPr>
          <w:p>
            <w:pPr>
              <w:pStyle w:val="13"/>
            </w:pPr>
            <w:r>
              <w:t>21.54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预算资金21.54万元，均来自于财政资金。其中农村应急广播大喇叭工程一期维护费3.3万元，二期维护费：18.24万元，，以保障农村大喇叭应急广播系统正常运转。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3.30</w:t>
            </w:r>
          </w:p>
        </w:tc>
        <w:tc>
          <w:tcPr>
            <w:tcW w:w="1327" w:type="dxa"/>
            <w:vAlign w:val="center"/>
          </w:tcPr>
          <w:p>
            <w:pPr>
              <w:pStyle w:val="15"/>
            </w:pPr>
            <w:r>
              <w:t>3.30</w:t>
            </w:r>
          </w:p>
        </w:tc>
        <w:tc>
          <w:tcPr>
            <w:tcW w:w="1327" w:type="dxa"/>
            <w:vAlign w:val="center"/>
          </w:tcPr>
          <w:p>
            <w:pPr>
              <w:pStyle w:val="15"/>
            </w:pPr>
            <w:r>
              <w:t>21.54</w:t>
            </w:r>
          </w:p>
        </w:tc>
        <w:tc>
          <w:tcPr>
            <w:tcW w:w="2654" w:type="dxa"/>
            <w:gridSpan w:val="2"/>
            <w:vAlign w:val="center"/>
          </w:tcPr>
          <w:p>
            <w:pPr>
              <w:pStyle w:val="15"/>
            </w:pPr>
            <w:r>
              <w:t>21.54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1.通过对农村大喇叭进行2期维护，保障农村大喇叭应急广播工作正常运转。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农村大喇叭运维场所种类</w:t>
            </w:r>
          </w:p>
        </w:tc>
        <w:tc>
          <w:tcPr>
            <w:tcW w:w="2654" w:type="dxa"/>
            <w:vAlign w:val="center"/>
          </w:tcPr>
          <w:p>
            <w:pPr>
              <w:pStyle w:val="13"/>
            </w:pPr>
            <w:r>
              <w:t>对村街、商城、公共场所农村大喇叭进行维护</w:t>
            </w:r>
          </w:p>
        </w:tc>
        <w:tc>
          <w:tcPr>
            <w:tcW w:w="1327" w:type="dxa"/>
            <w:vAlign w:val="center"/>
          </w:tcPr>
          <w:p>
            <w:pPr>
              <w:pStyle w:val="13"/>
            </w:pPr>
            <w:r>
              <w:t>3种</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农村大喇叭应急广播工作正常运转率</w:t>
            </w:r>
          </w:p>
        </w:tc>
        <w:tc>
          <w:tcPr>
            <w:tcW w:w="2654" w:type="dxa"/>
            <w:vAlign w:val="center"/>
          </w:tcPr>
          <w:p>
            <w:pPr>
              <w:pStyle w:val="13"/>
            </w:pPr>
            <w:r>
              <w:t>反映农村大喇叭应急广播工作正常运转情况</w:t>
            </w:r>
          </w:p>
        </w:tc>
        <w:tc>
          <w:tcPr>
            <w:tcW w:w="1327" w:type="dxa"/>
            <w:vAlign w:val="center"/>
          </w:tcPr>
          <w:p>
            <w:pPr>
              <w:pStyle w:val="13"/>
            </w:pPr>
            <w:r>
              <w:t>&gt;98%</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农村大喇叭应急广播运维时限</w:t>
            </w:r>
          </w:p>
        </w:tc>
        <w:tc>
          <w:tcPr>
            <w:tcW w:w="2654" w:type="dxa"/>
            <w:vAlign w:val="center"/>
          </w:tcPr>
          <w:p>
            <w:pPr>
              <w:pStyle w:val="13"/>
            </w:pPr>
            <w:r>
              <w:t>反映农村大喇叭应急广播运维时限情况</w:t>
            </w:r>
          </w:p>
        </w:tc>
        <w:tc>
          <w:tcPr>
            <w:tcW w:w="1327" w:type="dxa"/>
            <w:vAlign w:val="center"/>
          </w:tcPr>
          <w:p>
            <w:pPr>
              <w:pStyle w:val="13"/>
            </w:pPr>
            <w:r>
              <w:t>1年</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一期村街农村大喇叭应急广播运维费用</w:t>
            </w:r>
          </w:p>
        </w:tc>
        <w:tc>
          <w:tcPr>
            <w:tcW w:w="2654" w:type="dxa"/>
            <w:vAlign w:val="center"/>
          </w:tcPr>
          <w:p>
            <w:pPr>
              <w:pStyle w:val="13"/>
            </w:pPr>
            <w:r>
              <w:t>一期村街农村大喇叭应急广播运维费用情况</w:t>
            </w:r>
          </w:p>
        </w:tc>
        <w:tc>
          <w:tcPr>
            <w:tcW w:w="1327" w:type="dxa"/>
            <w:vAlign w:val="center"/>
          </w:tcPr>
          <w:p>
            <w:pPr>
              <w:pStyle w:val="13"/>
            </w:pPr>
            <w:r>
              <w:t>3.3万元</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二期商城、公共场所农村大喇叭应急广播运维费用</w:t>
            </w:r>
          </w:p>
        </w:tc>
        <w:tc>
          <w:tcPr>
            <w:tcW w:w="2654" w:type="dxa"/>
            <w:vAlign w:val="center"/>
          </w:tcPr>
          <w:p>
            <w:pPr>
              <w:pStyle w:val="13"/>
            </w:pPr>
            <w:r>
              <w:t>二期商城、公共场所农村大喇叭应急广播运维费用情况</w:t>
            </w:r>
          </w:p>
        </w:tc>
        <w:tc>
          <w:tcPr>
            <w:tcW w:w="1327" w:type="dxa"/>
            <w:vAlign w:val="center"/>
          </w:tcPr>
          <w:p>
            <w:pPr>
              <w:pStyle w:val="13"/>
            </w:pPr>
            <w:r>
              <w:t>18.24万元</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应急广播建设率</w:t>
            </w:r>
          </w:p>
        </w:tc>
        <w:tc>
          <w:tcPr>
            <w:tcW w:w="2654" w:type="dxa"/>
            <w:vAlign w:val="center"/>
          </w:tcPr>
          <w:p>
            <w:pPr>
              <w:pStyle w:val="13"/>
            </w:pPr>
            <w:r>
              <w:t>反映应急广播建设情况</w:t>
            </w:r>
          </w:p>
        </w:tc>
        <w:tc>
          <w:tcPr>
            <w:tcW w:w="1327" w:type="dxa"/>
            <w:vAlign w:val="center"/>
          </w:tcPr>
          <w:p>
            <w:pPr>
              <w:pStyle w:val="13"/>
            </w:pPr>
            <w:r>
              <w:t>&gt;80%</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22.宣传文化扫黄打非工作专项资金绩效目标表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13060524P004533100148</w:t>
            </w:r>
          </w:p>
        </w:tc>
        <w:tc>
          <w:tcPr>
            <w:tcW w:w="1327" w:type="dxa"/>
            <w:vAlign w:val="center"/>
          </w:tcPr>
          <w:p>
            <w:pPr>
              <w:pStyle w:val="14"/>
            </w:pPr>
            <w:r>
              <w:t>项目名称</w:t>
            </w:r>
          </w:p>
        </w:tc>
        <w:tc>
          <w:tcPr>
            <w:tcW w:w="3981" w:type="dxa"/>
            <w:gridSpan w:val="3"/>
            <w:vAlign w:val="center"/>
          </w:tcPr>
          <w:p>
            <w:pPr>
              <w:pStyle w:val="13"/>
            </w:pPr>
            <w:r>
              <w:t>宣传文化扫黄打非工作专项资金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预算资金2万元，均来自财政资金。主要用于进校园、进社区、进农村开展宣传活动，制作宣传品。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1.制作宣传品，进校园、进社区、进农村开展4宣传活动。深入打击各类涉黄涉非出版传播活动，有力维护健康平稳有序的社会文化环境，保障政治安全。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宣传次数</w:t>
            </w:r>
          </w:p>
        </w:tc>
        <w:tc>
          <w:tcPr>
            <w:tcW w:w="2654" w:type="dxa"/>
            <w:vAlign w:val="center"/>
          </w:tcPr>
          <w:p>
            <w:pPr>
              <w:pStyle w:val="13"/>
            </w:pPr>
            <w:r>
              <w:t>进校园、进社区、进农村宣传扫黄打非工作次数</w:t>
            </w:r>
          </w:p>
        </w:tc>
        <w:tc>
          <w:tcPr>
            <w:tcW w:w="1327" w:type="dxa"/>
            <w:vAlign w:val="center"/>
          </w:tcPr>
          <w:p>
            <w:pPr>
              <w:pStyle w:val="13"/>
            </w:pPr>
            <w:r>
              <w:t>≥4次</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对扫黄打非专项工作宣传知晓率</w:t>
            </w:r>
          </w:p>
        </w:tc>
        <w:tc>
          <w:tcPr>
            <w:tcW w:w="1327" w:type="dxa"/>
            <w:vAlign w:val="center"/>
          </w:tcPr>
          <w:p>
            <w:pPr>
              <w:pStyle w:val="13"/>
            </w:pPr>
            <w:r>
              <w:t>100%</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宣传完成时间</w:t>
            </w:r>
          </w:p>
        </w:tc>
        <w:tc>
          <w:tcPr>
            <w:tcW w:w="2654" w:type="dxa"/>
            <w:vAlign w:val="center"/>
          </w:tcPr>
          <w:p>
            <w:pPr>
              <w:pStyle w:val="13"/>
            </w:pPr>
            <w:r>
              <w:t>扫黄打非工作宣传完成时间</w:t>
            </w:r>
          </w:p>
        </w:tc>
        <w:tc>
          <w:tcPr>
            <w:tcW w:w="1327" w:type="dxa"/>
            <w:vAlign w:val="center"/>
          </w:tcPr>
          <w:p>
            <w:pPr>
              <w:pStyle w:val="13"/>
            </w:pPr>
            <w:r>
              <w:t>2024年12月底</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宣传平均费用</w:t>
            </w:r>
          </w:p>
        </w:tc>
        <w:tc>
          <w:tcPr>
            <w:tcW w:w="2654" w:type="dxa"/>
            <w:vAlign w:val="center"/>
          </w:tcPr>
          <w:p>
            <w:pPr>
              <w:pStyle w:val="13"/>
            </w:pPr>
            <w:r>
              <w:t>开展宣传活动平均成本</w:t>
            </w:r>
          </w:p>
        </w:tc>
        <w:tc>
          <w:tcPr>
            <w:tcW w:w="1327" w:type="dxa"/>
            <w:vAlign w:val="center"/>
          </w:tcPr>
          <w:p>
            <w:pPr>
              <w:pStyle w:val="13"/>
            </w:pPr>
            <w:r>
              <w:t>0.25万元</w:t>
            </w:r>
          </w:p>
        </w:tc>
        <w:tc>
          <w:tcPr>
            <w:tcW w:w="1327" w:type="dxa"/>
            <w:vAlign w:val="center"/>
          </w:tcPr>
          <w:p>
            <w:pPr>
              <w:pStyle w:val="13"/>
            </w:pPr>
            <w:r>
              <w:t>根据实际工作测算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提高群众的安全意识</w:t>
            </w:r>
          </w:p>
        </w:tc>
        <w:tc>
          <w:tcPr>
            <w:tcW w:w="2654" w:type="dxa"/>
            <w:vAlign w:val="center"/>
          </w:tcPr>
          <w:p>
            <w:pPr>
              <w:pStyle w:val="13"/>
            </w:pPr>
            <w:r>
              <w:t>提高群众的安全意识，维护社会秩序,建设安全稳定的社会环境。</w:t>
            </w:r>
          </w:p>
        </w:tc>
        <w:tc>
          <w:tcPr>
            <w:tcW w:w="1327" w:type="dxa"/>
            <w:vAlign w:val="center"/>
          </w:tcPr>
          <w:p>
            <w:pPr>
              <w:pStyle w:val="13"/>
            </w:pPr>
            <w:r>
              <w:t>提高群众的安全意识</w:t>
            </w:r>
          </w:p>
        </w:tc>
        <w:tc>
          <w:tcPr>
            <w:tcW w:w="1327" w:type="dxa"/>
            <w:vAlign w:val="center"/>
          </w:tcPr>
          <w:p>
            <w:pPr>
              <w:pStyle w:val="13"/>
            </w:pPr>
            <w:r>
              <w:t>调查问卷及意见反馈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群众对扫黄打非宣传工作的满意度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23.宣传文化宣传事务资金绩效目标表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13060524P00453010004B</w:t>
            </w:r>
          </w:p>
        </w:tc>
        <w:tc>
          <w:tcPr>
            <w:tcW w:w="1327" w:type="dxa"/>
            <w:vAlign w:val="center"/>
          </w:tcPr>
          <w:p>
            <w:pPr>
              <w:pStyle w:val="14"/>
            </w:pPr>
            <w:r>
              <w:t>项目名称</w:t>
            </w:r>
          </w:p>
        </w:tc>
        <w:tc>
          <w:tcPr>
            <w:tcW w:w="3981" w:type="dxa"/>
            <w:gridSpan w:val="3"/>
            <w:vAlign w:val="center"/>
          </w:tcPr>
          <w:p>
            <w:pPr>
              <w:pStyle w:val="13"/>
            </w:pPr>
            <w:r>
              <w:t>宣传文化宣传事务资金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32.00</w:t>
            </w:r>
          </w:p>
        </w:tc>
        <w:tc>
          <w:tcPr>
            <w:tcW w:w="1327" w:type="dxa"/>
            <w:vAlign w:val="center"/>
          </w:tcPr>
          <w:p>
            <w:pPr>
              <w:pStyle w:val="14"/>
            </w:pPr>
            <w:r>
              <w:t>其中：财政    资金</w:t>
            </w:r>
          </w:p>
        </w:tc>
        <w:tc>
          <w:tcPr>
            <w:tcW w:w="1327" w:type="dxa"/>
            <w:vAlign w:val="center"/>
          </w:tcPr>
          <w:p>
            <w:pPr>
              <w:pStyle w:val="13"/>
            </w:pPr>
            <w:r>
              <w:t>32.00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预算资金32万元，均来自于财政资金。主要用于各级新闻媒体、网站、报刊、杂志等合作，开展宣传报道工作，大力宣传白沟，开展公益广告宣传及创城相关费用，提高我区的知名度和对外影响力。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32.00</w:t>
            </w:r>
          </w:p>
        </w:tc>
        <w:tc>
          <w:tcPr>
            <w:tcW w:w="2654" w:type="dxa"/>
            <w:gridSpan w:val="2"/>
            <w:vAlign w:val="center"/>
          </w:tcPr>
          <w:p>
            <w:pPr>
              <w:pStyle w:val="15"/>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1.通过委托各级媒体开展不少于120条宣传报道，宣传白沟新城整体形象，进一步提升我区知名度和对外影响力。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媒体宣传报道次数</w:t>
            </w:r>
          </w:p>
        </w:tc>
        <w:tc>
          <w:tcPr>
            <w:tcW w:w="2654" w:type="dxa"/>
            <w:vAlign w:val="center"/>
          </w:tcPr>
          <w:p>
            <w:pPr>
              <w:pStyle w:val="13"/>
            </w:pPr>
            <w:r>
              <w:t>放映媒体宣传报道次数情况</w:t>
            </w:r>
          </w:p>
        </w:tc>
        <w:tc>
          <w:tcPr>
            <w:tcW w:w="1327" w:type="dxa"/>
            <w:vAlign w:val="center"/>
          </w:tcPr>
          <w:p>
            <w:pPr>
              <w:pStyle w:val="13"/>
            </w:pPr>
            <w:r>
              <w:t>≥120条</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宣传稿件刊登率</w:t>
            </w:r>
          </w:p>
        </w:tc>
        <w:tc>
          <w:tcPr>
            <w:tcW w:w="2654" w:type="dxa"/>
            <w:vAlign w:val="center"/>
          </w:tcPr>
          <w:p>
            <w:pPr>
              <w:pStyle w:val="13"/>
            </w:pPr>
            <w:r>
              <w:t>放映宣传稿件刊登情况</w:t>
            </w:r>
          </w:p>
        </w:tc>
        <w:tc>
          <w:tcPr>
            <w:tcW w:w="1327" w:type="dxa"/>
            <w:vAlign w:val="center"/>
          </w:tcPr>
          <w:p>
            <w:pPr>
              <w:pStyle w:val="13"/>
            </w:pPr>
            <w:r>
              <w:t>≥90%</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完成宣传工作时间</w:t>
            </w:r>
          </w:p>
        </w:tc>
        <w:tc>
          <w:tcPr>
            <w:tcW w:w="2654" w:type="dxa"/>
            <w:vAlign w:val="center"/>
          </w:tcPr>
          <w:p>
            <w:pPr>
              <w:pStyle w:val="13"/>
            </w:pPr>
            <w:r>
              <w:t>放映完成宣传工作时间情况</w:t>
            </w:r>
          </w:p>
        </w:tc>
        <w:tc>
          <w:tcPr>
            <w:tcW w:w="1327" w:type="dxa"/>
            <w:vAlign w:val="center"/>
          </w:tcPr>
          <w:p>
            <w:pPr>
              <w:pStyle w:val="13"/>
            </w:pPr>
            <w:r>
              <w:t>2024年12月底前</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媒体宣传报道费用</w:t>
            </w:r>
          </w:p>
        </w:tc>
        <w:tc>
          <w:tcPr>
            <w:tcW w:w="2654" w:type="dxa"/>
            <w:vAlign w:val="center"/>
          </w:tcPr>
          <w:p>
            <w:pPr>
              <w:pStyle w:val="13"/>
            </w:pPr>
            <w:r>
              <w:t>媒体宣传报道费情况</w:t>
            </w:r>
          </w:p>
        </w:tc>
        <w:tc>
          <w:tcPr>
            <w:tcW w:w="1327" w:type="dxa"/>
            <w:vAlign w:val="center"/>
          </w:tcPr>
          <w:p>
            <w:pPr>
              <w:pStyle w:val="13"/>
            </w:pPr>
            <w:r>
              <w:t>32万元</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提升白沟新城知名度</w:t>
            </w:r>
          </w:p>
        </w:tc>
        <w:tc>
          <w:tcPr>
            <w:tcW w:w="2654" w:type="dxa"/>
            <w:vAlign w:val="center"/>
          </w:tcPr>
          <w:p>
            <w:pPr>
              <w:pStyle w:val="13"/>
            </w:pPr>
            <w:r>
              <w:t>宣传白沟新城整体形象，进一步提升我区知名度和对外影响力</w:t>
            </w:r>
          </w:p>
        </w:tc>
        <w:tc>
          <w:tcPr>
            <w:tcW w:w="1327" w:type="dxa"/>
            <w:vAlign w:val="center"/>
          </w:tcPr>
          <w:p>
            <w:pPr>
              <w:pStyle w:val="13"/>
            </w:pPr>
            <w:r>
              <w:t>&gt;5%</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24.宣传文化综合事务管理资金绩效目标表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13060524P00452810002A</w:t>
            </w:r>
          </w:p>
        </w:tc>
        <w:tc>
          <w:tcPr>
            <w:tcW w:w="1327" w:type="dxa"/>
            <w:vAlign w:val="center"/>
          </w:tcPr>
          <w:p>
            <w:pPr>
              <w:pStyle w:val="14"/>
            </w:pPr>
            <w:r>
              <w:t>项目名称</w:t>
            </w:r>
          </w:p>
        </w:tc>
        <w:tc>
          <w:tcPr>
            <w:tcW w:w="3981" w:type="dxa"/>
            <w:gridSpan w:val="3"/>
            <w:vAlign w:val="center"/>
          </w:tcPr>
          <w:p>
            <w:pPr>
              <w:pStyle w:val="13"/>
            </w:pPr>
            <w:r>
              <w:t>宣传文化综合事务管理资金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预算资金2万元，均来自于财政资金。主要是（市管会自收自支）办公经费及工会经费。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0.50</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1.保障（市管会自收自支）办公经费，维持机关工作正常运转。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保障办公人数</w:t>
            </w:r>
          </w:p>
        </w:tc>
        <w:tc>
          <w:tcPr>
            <w:tcW w:w="2654" w:type="dxa"/>
            <w:vAlign w:val="center"/>
          </w:tcPr>
          <w:p>
            <w:pPr>
              <w:pStyle w:val="13"/>
            </w:pPr>
            <w:r>
              <w:t>反映保障办公人数情况</w:t>
            </w:r>
          </w:p>
        </w:tc>
        <w:tc>
          <w:tcPr>
            <w:tcW w:w="1327" w:type="dxa"/>
            <w:vAlign w:val="center"/>
          </w:tcPr>
          <w:p>
            <w:pPr>
              <w:pStyle w:val="13"/>
            </w:pPr>
            <w:r>
              <w:t>6人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机关工作运转保障率</w:t>
            </w:r>
          </w:p>
        </w:tc>
        <w:tc>
          <w:tcPr>
            <w:tcW w:w="2654" w:type="dxa"/>
            <w:vAlign w:val="center"/>
          </w:tcPr>
          <w:p>
            <w:pPr>
              <w:pStyle w:val="13"/>
            </w:pPr>
            <w:r>
              <w:t>各项日常工作保障率</w:t>
            </w:r>
          </w:p>
        </w:tc>
        <w:tc>
          <w:tcPr>
            <w:tcW w:w="1327" w:type="dxa"/>
            <w:vAlign w:val="center"/>
          </w:tcPr>
          <w:p>
            <w:pPr>
              <w:pStyle w:val="13"/>
            </w:pPr>
            <w:r>
              <w:t>≥90%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经费保障时限</w:t>
            </w:r>
          </w:p>
        </w:tc>
        <w:tc>
          <w:tcPr>
            <w:tcW w:w="2654" w:type="dxa"/>
            <w:vAlign w:val="center"/>
          </w:tcPr>
          <w:p>
            <w:pPr>
              <w:pStyle w:val="13"/>
            </w:pPr>
            <w:r>
              <w:t>办公经费保障各项日常工作时限</w:t>
            </w:r>
          </w:p>
        </w:tc>
        <w:tc>
          <w:tcPr>
            <w:tcW w:w="1327" w:type="dxa"/>
            <w:vAlign w:val="center"/>
          </w:tcPr>
          <w:p>
            <w:pPr>
              <w:pStyle w:val="13"/>
            </w:pPr>
            <w:r>
              <w:t>12月</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日常公用经费成本</w:t>
            </w:r>
          </w:p>
        </w:tc>
        <w:tc>
          <w:tcPr>
            <w:tcW w:w="1327" w:type="dxa"/>
            <w:vAlign w:val="center"/>
          </w:tcPr>
          <w:p>
            <w:pPr>
              <w:pStyle w:val="13"/>
            </w:pPr>
            <w:r>
              <w:t>2万元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保障机关日常工作正常运转</w:t>
            </w:r>
          </w:p>
        </w:tc>
        <w:tc>
          <w:tcPr>
            <w:tcW w:w="2654" w:type="dxa"/>
            <w:vAlign w:val="center"/>
          </w:tcPr>
          <w:p>
            <w:pPr>
              <w:pStyle w:val="13"/>
            </w:pPr>
            <w:r>
              <w:t>保障办公经费，维持机关工作正常运转</w:t>
            </w:r>
          </w:p>
        </w:tc>
        <w:tc>
          <w:tcPr>
            <w:tcW w:w="1327" w:type="dxa"/>
            <w:vAlign w:val="center"/>
          </w:tcPr>
          <w:p>
            <w:pPr>
              <w:pStyle w:val="13"/>
            </w:pPr>
            <w:r>
              <w:t>进一步保障机关工作正常运转</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相关单位满意度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25.运转保障-长期临时工经费绩效目标表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13060524P000001100269</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16.89</w:t>
            </w:r>
          </w:p>
        </w:tc>
        <w:tc>
          <w:tcPr>
            <w:tcW w:w="1327" w:type="dxa"/>
            <w:vAlign w:val="center"/>
          </w:tcPr>
          <w:p>
            <w:pPr>
              <w:pStyle w:val="14"/>
            </w:pPr>
            <w:r>
              <w:t>其中：财政    资金</w:t>
            </w:r>
          </w:p>
        </w:tc>
        <w:tc>
          <w:tcPr>
            <w:tcW w:w="1327" w:type="dxa"/>
            <w:vAlign w:val="center"/>
          </w:tcPr>
          <w:p>
            <w:pPr>
              <w:pStyle w:val="13"/>
            </w:pPr>
            <w:r>
              <w:t>16.89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预算资金16.89万元，均来自于财政资金。主要用于为4名长期临时发放工资及缴纳社保，保证机关工作正常运转。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4.22</w:t>
            </w:r>
          </w:p>
        </w:tc>
        <w:tc>
          <w:tcPr>
            <w:tcW w:w="1327" w:type="dxa"/>
            <w:vAlign w:val="center"/>
          </w:tcPr>
          <w:p>
            <w:pPr>
              <w:pStyle w:val="15"/>
            </w:pPr>
            <w:r>
              <w:t>8.45</w:t>
            </w:r>
          </w:p>
        </w:tc>
        <w:tc>
          <w:tcPr>
            <w:tcW w:w="1327" w:type="dxa"/>
            <w:vAlign w:val="center"/>
          </w:tcPr>
          <w:p>
            <w:pPr>
              <w:pStyle w:val="15"/>
            </w:pPr>
            <w:r>
              <w:t>12.67</w:t>
            </w:r>
          </w:p>
        </w:tc>
        <w:tc>
          <w:tcPr>
            <w:tcW w:w="2654" w:type="dxa"/>
            <w:gridSpan w:val="2"/>
            <w:vAlign w:val="center"/>
          </w:tcPr>
          <w:p>
            <w:pPr>
              <w:pStyle w:val="15"/>
            </w:pPr>
            <w:r>
              <w:t>16.89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1.主要用于为4名长期临时工发放工资及社保，保障机关工作正常运转。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长期临时工工资社保发放人数</w:t>
            </w:r>
          </w:p>
        </w:tc>
        <w:tc>
          <w:tcPr>
            <w:tcW w:w="1327" w:type="dxa"/>
            <w:vAlign w:val="center"/>
          </w:tcPr>
          <w:p>
            <w:pPr>
              <w:pStyle w:val="13"/>
            </w:pPr>
            <w:r>
              <w:t>4人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长期临时工工资社保发放情况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工资社保发放标准</w:t>
            </w:r>
          </w:p>
        </w:tc>
        <w:tc>
          <w:tcPr>
            <w:tcW w:w="2654" w:type="dxa"/>
            <w:vAlign w:val="center"/>
          </w:tcPr>
          <w:p>
            <w:pPr>
              <w:pStyle w:val="13"/>
            </w:pPr>
            <w:r>
              <w:t>长期临时工工资社保发放标准</w:t>
            </w:r>
          </w:p>
        </w:tc>
        <w:tc>
          <w:tcPr>
            <w:tcW w:w="1327" w:type="dxa"/>
            <w:vAlign w:val="center"/>
          </w:tcPr>
          <w:p>
            <w:pPr>
              <w:pStyle w:val="13"/>
            </w:pPr>
            <w:r>
              <w:t>16.89万元/年</w:t>
            </w:r>
          </w:p>
        </w:tc>
        <w:tc>
          <w:tcPr>
            <w:tcW w:w="1327" w:type="dxa"/>
            <w:vAlign w:val="center"/>
          </w:tcPr>
          <w:p>
            <w:pPr>
              <w:pStyle w:val="13"/>
            </w:pPr>
            <w:r>
              <w:t>参照2024年预算测算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通过为临时工发放工资及社保，保障机关工作正常运转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长期临时工满意度</w:t>
            </w:r>
          </w:p>
        </w:tc>
        <w:tc>
          <w:tcPr>
            <w:tcW w:w="2654" w:type="dxa"/>
            <w:vAlign w:val="center"/>
          </w:tcPr>
          <w:p>
            <w:pPr>
              <w:pStyle w:val="13"/>
            </w:pPr>
            <w:r>
              <w:t>长期临时工对工资福利等发放工作满意度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26.运转保障-劳务派遣资金绩效目标表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13060524P000002100234</w:t>
            </w:r>
          </w:p>
        </w:tc>
        <w:tc>
          <w:tcPr>
            <w:tcW w:w="1327" w:type="dxa"/>
            <w:vAlign w:val="center"/>
          </w:tcPr>
          <w:p>
            <w:pPr>
              <w:pStyle w:val="14"/>
            </w:pPr>
            <w:r>
              <w:t>项目名称</w:t>
            </w:r>
          </w:p>
        </w:tc>
        <w:tc>
          <w:tcPr>
            <w:tcW w:w="3981" w:type="dxa"/>
            <w:gridSpan w:val="3"/>
            <w:vAlign w:val="center"/>
          </w:tcPr>
          <w:p>
            <w:pPr>
              <w:pStyle w:val="13"/>
            </w:pPr>
            <w:r>
              <w:t>运转保障-劳务派遣资金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13.30</w:t>
            </w:r>
          </w:p>
        </w:tc>
        <w:tc>
          <w:tcPr>
            <w:tcW w:w="1327" w:type="dxa"/>
            <w:vAlign w:val="center"/>
          </w:tcPr>
          <w:p>
            <w:pPr>
              <w:pStyle w:val="14"/>
            </w:pPr>
            <w:r>
              <w:t>其中：财政    资金</w:t>
            </w:r>
          </w:p>
        </w:tc>
        <w:tc>
          <w:tcPr>
            <w:tcW w:w="1327" w:type="dxa"/>
            <w:vAlign w:val="center"/>
          </w:tcPr>
          <w:p>
            <w:pPr>
              <w:pStyle w:val="13"/>
            </w:pPr>
            <w:r>
              <w:t>13.30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预算资金：13.3万元，均来自于财政资金。主要用于三名劳务派遣人员2024年劳务费。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3.33</w:t>
            </w:r>
          </w:p>
        </w:tc>
        <w:tc>
          <w:tcPr>
            <w:tcW w:w="1327" w:type="dxa"/>
            <w:vAlign w:val="center"/>
          </w:tcPr>
          <w:p>
            <w:pPr>
              <w:pStyle w:val="15"/>
            </w:pPr>
            <w:r>
              <w:t>6.65</w:t>
            </w:r>
          </w:p>
        </w:tc>
        <w:tc>
          <w:tcPr>
            <w:tcW w:w="1327" w:type="dxa"/>
            <w:vAlign w:val="center"/>
          </w:tcPr>
          <w:p>
            <w:pPr>
              <w:pStyle w:val="15"/>
            </w:pPr>
            <w:r>
              <w:t>9.98</w:t>
            </w:r>
          </w:p>
        </w:tc>
        <w:tc>
          <w:tcPr>
            <w:tcW w:w="2654" w:type="dxa"/>
            <w:gridSpan w:val="2"/>
            <w:vAlign w:val="center"/>
          </w:tcPr>
          <w:p>
            <w:pPr>
              <w:pStyle w:val="15"/>
            </w:pPr>
            <w:r>
              <w:t>13.30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1.主要用于为3名劳务派遣人员发放工资及社保，保障机关工作正常运转。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劳务派遣人员工资社保发放人数</w:t>
            </w:r>
          </w:p>
        </w:tc>
        <w:tc>
          <w:tcPr>
            <w:tcW w:w="1327" w:type="dxa"/>
            <w:vAlign w:val="center"/>
          </w:tcPr>
          <w:p>
            <w:pPr>
              <w:pStyle w:val="13"/>
            </w:pPr>
            <w:r>
              <w:t>3人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劳务派遣人员工资社保发放情况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劳务派遣人员工资社保发放标准</w:t>
            </w:r>
          </w:p>
        </w:tc>
        <w:tc>
          <w:tcPr>
            <w:tcW w:w="1327" w:type="dxa"/>
            <w:vAlign w:val="center"/>
          </w:tcPr>
          <w:p>
            <w:pPr>
              <w:pStyle w:val="13"/>
            </w:pPr>
            <w:r>
              <w:t>13.3万元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通过为临时工发放工资及社保，保障机关工作正常运转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劳务派遣人员满意度</w:t>
            </w:r>
          </w:p>
        </w:tc>
        <w:tc>
          <w:tcPr>
            <w:tcW w:w="2654" w:type="dxa"/>
            <w:vAlign w:val="center"/>
          </w:tcPr>
          <w:p>
            <w:pPr>
              <w:pStyle w:val="13"/>
            </w:pPr>
            <w:r>
              <w:t>劳务派遣人员对工资福利等发放工作满意度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27.运转保障-市管会自收自支经费绩效目标表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13060524P00000310023R</w:t>
            </w:r>
          </w:p>
        </w:tc>
        <w:tc>
          <w:tcPr>
            <w:tcW w:w="1327" w:type="dxa"/>
            <w:vAlign w:val="center"/>
          </w:tcPr>
          <w:p>
            <w:pPr>
              <w:pStyle w:val="14"/>
            </w:pPr>
            <w:r>
              <w:t>项目名称</w:t>
            </w:r>
          </w:p>
        </w:tc>
        <w:tc>
          <w:tcPr>
            <w:tcW w:w="3981" w:type="dxa"/>
            <w:gridSpan w:val="3"/>
            <w:vAlign w:val="center"/>
          </w:tcPr>
          <w:p>
            <w:pPr>
              <w:pStyle w:val="13"/>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77.24</w:t>
            </w:r>
          </w:p>
        </w:tc>
        <w:tc>
          <w:tcPr>
            <w:tcW w:w="1327" w:type="dxa"/>
            <w:vAlign w:val="center"/>
          </w:tcPr>
          <w:p>
            <w:pPr>
              <w:pStyle w:val="14"/>
            </w:pPr>
            <w:r>
              <w:t>其中：财政    资金</w:t>
            </w:r>
          </w:p>
        </w:tc>
        <w:tc>
          <w:tcPr>
            <w:tcW w:w="1327" w:type="dxa"/>
            <w:vAlign w:val="center"/>
          </w:tcPr>
          <w:p>
            <w:pPr>
              <w:pStyle w:val="13"/>
            </w:pPr>
            <w:r>
              <w:t>77.24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预算资金77.24万元，均来自于财政资金。主要用于6名市管会调入自收自支的工资及社保，保障机关工作正常运转。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19.31</w:t>
            </w:r>
          </w:p>
        </w:tc>
        <w:tc>
          <w:tcPr>
            <w:tcW w:w="1327" w:type="dxa"/>
            <w:vAlign w:val="center"/>
          </w:tcPr>
          <w:p>
            <w:pPr>
              <w:pStyle w:val="15"/>
            </w:pPr>
            <w:r>
              <w:t>38.62</w:t>
            </w:r>
          </w:p>
        </w:tc>
        <w:tc>
          <w:tcPr>
            <w:tcW w:w="1327" w:type="dxa"/>
            <w:vAlign w:val="center"/>
          </w:tcPr>
          <w:p>
            <w:pPr>
              <w:pStyle w:val="15"/>
            </w:pPr>
            <w:r>
              <w:t>57.93</w:t>
            </w:r>
          </w:p>
        </w:tc>
        <w:tc>
          <w:tcPr>
            <w:tcW w:w="2654" w:type="dxa"/>
            <w:gridSpan w:val="2"/>
            <w:vAlign w:val="center"/>
          </w:tcPr>
          <w:p>
            <w:pPr>
              <w:pStyle w:val="15"/>
            </w:pPr>
            <w:r>
              <w:t>77.24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1.主要用于为6名市管会调入人员工资及社保，保障机关工作正常运转。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管会调入人员工资社保发放人数</w:t>
            </w:r>
          </w:p>
        </w:tc>
        <w:tc>
          <w:tcPr>
            <w:tcW w:w="1327" w:type="dxa"/>
            <w:vAlign w:val="center"/>
          </w:tcPr>
          <w:p>
            <w:pPr>
              <w:pStyle w:val="13"/>
            </w:pPr>
            <w:r>
              <w:t>6人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管会调入人员工资社保发放情况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管会调入人员工资社保发放标准</w:t>
            </w:r>
          </w:p>
        </w:tc>
        <w:tc>
          <w:tcPr>
            <w:tcW w:w="1327" w:type="dxa"/>
            <w:vAlign w:val="center"/>
          </w:tcPr>
          <w:p>
            <w:pPr>
              <w:pStyle w:val="13"/>
            </w:pPr>
            <w:r>
              <w:t>77.24万元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通过为管会调入人员发放工资及社保，保障机关工作正常运转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市管会调入人员满意度</w:t>
            </w:r>
          </w:p>
        </w:tc>
        <w:tc>
          <w:tcPr>
            <w:tcW w:w="2654" w:type="dxa"/>
            <w:vAlign w:val="center"/>
          </w:tcPr>
          <w:p>
            <w:pPr>
              <w:pStyle w:val="13"/>
            </w:pPr>
            <w:r>
              <w:t>管会调入人员对工资福利等发放工作满意度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28.2024年基层"三馆一站"免费开放省级补助资金（保财教[2023]68号）绩效目标表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13060524P00449410002E</w:t>
            </w:r>
          </w:p>
        </w:tc>
        <w:tc>
          <w:tcPr>
            <w:tcW w:w="1327" w:type="dxa"/>
            <w:vAlign w:val="center"/>
          </w:tcPr>
          <w:p>
            <w:pPr>
              <w:pStyle w:val="14"/>
            </w:pPr>
            <w:r>
              <w:t>项目名称</w:t>
            </w:r>
          </w:p>
        </w:tc>
        <w:tc>
          <w:tcPr>
            <w:tcW w:w="3981" w:type="dxa"/>
            <w:gridSpan w:val="3"/>
            <w:vAlign w:val="center"/>
          </w:tcPr>
          <w:p>
            <w:pPr>
              <w:pStyle w:val="13"/>
            </w:pPr>
            <w:r>
              <w:t>2024年基层"三馆一站"免费开放省级补助资金（保财教[2023]68号）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预算资金0.50万元，均来自与财政资金。该笔资金还有两笔 配套资金，分别为中央3万元，地方配套0.55万元。主要用于乡镇文化站免费开放资金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0.50</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1.1.乡镇综合文化站免费向社会公众开展基本公共文化服务，为居民提供休闲娱乐场所，提高精神文化建设。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29.2024年省级公共文化服务体系建设补助资金-农村电影公益放映场次补贴（保财教[2023]85号）绩效目标表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13060524P00451010004W</w:t>
            </w:r>
          </w:p>
        </w:tc>
        <w:tc>
          <w:tcPr>
            <w:tcW w:w="1327" w:type="dxa"/>
            <w:vAlign w:val="center"/>
          </w:tcPr>
          <w:p>
            <w:pPr>
              <w:pStyle w:val="14"/>
            </w:pPr>
            <w:r>
              <w:t>项目名称</w:t>
            </w:r>
          </w:p>
        </w:tc>
        <w:tc>
          <w:tcPr>
            <w:tcW w:w="3981" w:type="dxa"/>
            <w:gridSpan w:val="3"/>
            <w:vAlign w:val="center"/>
          </w:tcPr>
          <w:p>
            <w:pPr>
              <w:pStyle w:val="13"/>
            </w:pPr>
            <w:r>
              <w:t>2024年省级公共文化服务体系建设补助资金-农村电影公益放映场次补贴（保财教[2023]85号）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1.31</w:t>
            </w:r>
          </w:p>
        </w:tc>
        <w:tc>
          <w:tcPr>
            <w:tcW w:w="1327" w:type="dxa"/>
            <w:vAlign w:val="center"/>
          </w:tcPr>
          <w:p>
            <w:pPr>
              <w:pStyle w:val="14"/>
            </w:pPr>
            <w:r>
              <w:t>其中：财政    资金</w:t>
            </w:r>
          </w:p>
        </w:tc>
        <w:tc>
          <w:tcPr>
            <w:tcW w:w="1327" w:type="dxa"/>
            <w:vAlign w:val="center"/>
          </w:tcPr>
          <w:p>
            <w:pPr>
              <w:pStyle w:val="13"/>
            </w:pPr>
            <w:r>
              <w:t>1.31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预算资金1.31万元，均来自于省级财政资金。该项目有3笔资金，中央补助3.96万元，省级补助1.31万元，地方配套2.65万元。3笔资金均用于向在33个村街播放电影的公司以200元/月/场的标准支付补贴资金。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1.31</w:t>
            </w:r>
          </w:p>
        </w:tc>
        <w:tc>
          <w:tcPr>
            <w:tcW w:w="2654" w:type="dxa"/>
            <w:gridSpan w:val="2"/>
            <w:vAlign w:val="center"/>
          </w:tcPr>
          <w:p>
            <w:pPr>
              <w:pStyle w:val="15"/>
            </w:pPr>
            <w:r>
              <w:t>1.31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1.中央、省级、地方三笔资金共同向公益电影播放公司以200元/场的标准发放补贴。我区33个村街每年格12场电影公益放映。丰富村街群众的精神文化生活。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放映场次</w:t>
            </w:r>
          </w:p>
        </w:tc>
        <w:tc>
          <w:tcPr>
            <w:tcW w:w="2654" w:type="dxa"/>
            <w:vAlign w:val="center"/>
          </w:tcPr>
          <w:p>
            <w:pPr>
              <w:pStyle w:val="13"/>
            </w:pPr>
            <w:r>
              <w:t>放映农村公益电影场次</w:t>
            </w:r>
          </w:p>
        </w:tc>
        <w:tc>
          <w:tcPr>
            <w:tcW w:w="1327" w:type="dxa"/>
            <w:vAlign w:val="center"/>
          </w:tcPr>
          <w:p>
            <w:pPr>
              <w:pStyle w:val="13"/>
            </w:pPr>
            <w:r>
              <w:t>≥396场</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影片播放完成率</w:t>
            </w:r>
          </w:p>
        </w:tc>
        <w:tc>
          <w:tcPr>
            <w:tcW w:w="2654" w:type="dxa"/>
            <w:vAlign w:val="center"/>
          </w:tcPr>
          <w:p>
            <w:pPr>
              <w:pStyle w:val="13"/>
            </w:pPr>
            <w:r>
              <w:t>农村公益电影影片顺利播放完成率</w:t>
            </w:r>
          </w:p>
        </w:tc>
        <w:tc>
          <w:tcPr>
            <w:tcW w:w="1327" w:type="dxa"/>
            <w:vAlign w:val="center"/>
          </w:tcPr>
          <w:p>
            <w:pPr>
              <w:pStyle w:val="13"/>
            </w:pPr>
            <w:r>
              <w:t>100%</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播放时间</w:t>
            </w:r>
          </w:p>
        </w:tc>
        <w:tc>
          <w:tcPr>
            <w:tcW w:w="2654" w:type="dxa"/>
            <w:vAlign w:val="center"/>
          </w:tcPr>
          <w:p>
            <w:pPr>
              <w:pStyle w:val="13"/>
            </w:pPr>
            <w:r>
              <w:t>农村公益电影影片播放时间</w:t>
            </w:r>
          </w:p>
        </w:tc>
        <w:tc>
          <w:tcPr>
            <w:tcW w:w="1327" w:type="dxa"/>
            <w:vAlign w:val="center"/>
          </w:tcPr>
          <w:p>
            <w:pPr>
              <w:pStyle w:val="13"/>
            </w:pPr>
            <w:r>
              <w:t>每月一次</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农村公益电影播放补贴标准</w:t>
            </w:r>
          </w:p>
        </w:tc>
        <w:tc>
          <w:tcPr>
            <w:tcW w:w="1327" w:type="dxa"/>
            <w:vAlign w:val="center"/>
          </w:tcPr>
          <w:p>
            <w:pPr>
              <w:pStyle w:val="13"/>
            </w:pPr>
            <w:r>
              <w:t>≤200元/场</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丰富村街群众的精神文化生活</w:t>
            </w:r>
          </w:p>
        </w:tc>
        <w:tc>
          <w:tcPr>
            <w:tcW w:w="2654" w:type="dxa"/>
            <w:vAlign w:val="center"/>
          </w:tcPr>
          <w:p>
            <w:pPr>
              <w:pStyle w:val="13"/>
            </w:pPr>
            <w:r>
              <w:t>丰富村街群众的精神文化生活，提升人民文化生活水平，提高群众生活幸福感</w:t>
            </w:r>
          </w:p>
        </w:tc>
        <w:tc>
          <w:tcPr>
            <w:tcW w:w="1327" w:type="dxa"/>
            <w:vAlign w:val="center"/>
          </w:tcPr>
          <w:p>
            <w:pPr>
              <w:pStyle w:val="13"/>
            </w:pPr>
            <w:r>
              <w:t>&gt;98提升人民文化生活水平</w:t>
            </w:r>
          </w:p>
        </w:tc>
        <w:tc>
          <w:tcPr>
            <w:tcW w:w="1327" w:type="dxa"/>
            <w:vAlign w:val="center"/>
          </w:tcPr>
          <w:p>
            <w:pPr>
              <w:pStyle w:val="13"/>
            </w:pPr>
            <w:r>
              <w:t>根据2020-2023年工作经验/年度工作总结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群众对电影放映的满意度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30.2024年省级公共文化服务体系建设补助资金（保财教[2023]85号）绩效目标表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13060524P004510100039</w:t>
            </w:r>
          </w:p>
        </w:tc>
        <w:tc>
          <w:tcPr>
            <w:tcW w:w="1327" w:type="dxa"/>
            <w:vAlign w:val="center"/>
          </w:tcPr>
          <w:p>
            <w:pPr>
              <w:pStyle w:val="14"/>
            </w:pPr>
            <w:r>
              <w:t>项目名称</w:t>
            </w:r>
          </w:p>
        </w:tc>
        <w:tc>
          <w:tcPr>
            <w:tcW w:w="3981" w:type="dxa"/>
            <w:gridSpan w:val="3"/>
            <w:vAlign w:val="center"/>
          </w:tcPr>
          <w:p>
            <w:pPr>
              <w:pStyle w:val="13"/>
            </w:pPr>
            <w:r>
              <w:t>2024年省级公共文化服务体系建设补助资金（保财教[2023]85号）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0.20</w:t>
            </w:r>
          </w:p>
        </w:tc>
        <w:tc>
          <w:tcPr>
            <w:tcW w:w="1327" w:type="dxa"/>
            <w:vAlign w:val="center"/>
          </w:tcPr>
          <w:p>
            <w:pPr>
              <w:pStyle w:val="14"/>
            </w:pPr>
            <w:r>
              <w:t>其中：财政    资金</w:t>
            </w:r>
          </w:p>
        </w:tc>
        <w:tc>
          <w:tcPr>
            <w:tcW w:w="1327" w:type="dxa"/>
            <w:vAlign w:val="center"/>
          </w:tcPr>
          <w:p>
            <w:pPr>
              <w:pStyle w:val="13"/>
            </w:pPr>
            <w:r>
              <w:t>0.20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预算资金0.204万元，该笔资金为省级财政资金。该项目共有2笔资金，包括0.204万元的省级资金，地方配套1.836。主要用于原乡镇（公社）电影放映员生活补贴。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0.20</w:t>
            </w:r>
          </w:p>
        </w:tc>
        <w:tc>
          <w:tcPr>
            <w:tcW w:w="1327" w:type="dxa"/>
            <w:vAlign w:val="center"/>
          </w:tcPr>
          <w:p>
            <w:pPr>
              <w:pStyle w:val="15"/>
            </w:pPr>
            <w:r>
              <w:t>0.20</w:t>
            </w:r>
          </w:p>
        </w:tc>
        <w:tc>
          <w:tcPr>
            <w:tcW w:w="1327" w:type="dxa"/>
            <w:vAlign w:val="center"/>
          </w:tcPr>
          <w:p>
            <w:pPr>
              <w:pStyle w:val="15"/>
            </w:pPr>
            <w:r>
              <w:t>0.20</w:t>
            </w:r>
          </w:p>
        </w:tc>
        <w:tc>
          <w:tcPr>
            <w:tcW w:w="2654" w:type="dxa"/>
            <w:gridSpan w:val="2"/>
            <w:vAlign w:val="center"/>
          </w:tcPr>
          <w:p>
            <w:pPr>
              <w:pStyle w:val="15"/>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1.按照6人每月共计0.17万元的标准按时向老电影放映员发放生活补贴，保证老电影放映员的生活质量。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补贴人数</w:t>
            </w:r>
          </w:p>
        </w:tc>
        <w:tc>
          <w:tcPr>
            <w:tcW w:w="2654" w:type="dxa"/>
            <w:vAlign w:val="center"/>
          </w:tcPr>
          <w:p>
            <w:pPr>
              <w:pStyle w:val="13"/>
            </w:pPr>
            <w:r>
              <w:t>补贴老电影放映员的人数</w:t>
            </w:r>
          </w:p>
        </w:tc>
        <w:tc>
          <w:tcPr>
            <w:tcW w:w="1327" w:type="dxa"/>
            <w:vAlign w:val="center"/>
          </w:tcPr>
          <w:p>
            <w:pPr>
              <w:pStyle w:val="13"/>
            </w:pPr>
            <w:r>
              <w:t>6人</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发放准确率</w:t>
            </w:r>
          </w:p>
        </w:tc>
        <w:tc>
          <w:tcPr>
            <w:tcW w:w="2654" w:type="dxa"/>
            <w:vAlign w:val="center"/>
          </w:tcPr>
          <w:p>
            <w:pPr>
              <w:pStyle w:val="13"/>
            </w:pPr>
            <w:r>
              <w:t>向老电影放映员发放补贴的准确率</w:t>
            </w:r>
          </w:p>
        </w:tc>
        <w:tc>
          <w:tcPr>
            <w:tcW w:w="1327" w:type="dxa"/>
            <w:vAlign w:val="center"/>
          </w:tcPr>
          <w:p>
            <w:pPr>
              <w:pStyle w:val="13"/>
            </w:pPr>
            <w:r>
              <w:t>100%</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补贴发放时间</w:t>
            </w:r>
          </w:p>
        </w:tc>
        <w:tc>
          <w:tcPr>
            <w:tcW w:w="2654" w:type="dxa"/>
            <w:vAlign w:val="center"/>
          </w:tcPr>
          <w:p>
            <w:pPr>
              <w:pStyle w:val="13"/>
            </w:pPr>
            <w:r>
              <w:t>老电影 放映员补贴发放时间</w:t>
            </w:r>
          </w:p>
        </w:tc>
        <w:tc>
          <w:tcPr>
            <w:tcW w:w="1327" w:type="dxa"/>
            <w:vAlign w:val="center"/>
          </w:tcPr>
          <w:p>
            <w:pPr>
              <w:pStyle w:val="13"/>
            </w:pPr>
            <w:r>
              <w:t>基本实现按月发放</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老电影放映员补贴标准</w:t>
            </w:r>
          </w:p>
        </w:tc>
        <w:tc>
          <w:tcPr>
            <w:tcW w:w="1327" w:type="dxa"/>
            <w:vAlign w:val="center"/>
          </w:tcPr>
          <w:p>
            <w:pPr>
              <w:pStyle w:val="13"/>
            </w:pPr>
            <w:r>
              <w:t>2024年放映员补贴标准范围为80-440元/月</w:t>
            </w:r>
          </w:p>
        </w:tc>
        <w:tc>
          <w:tcPr>
            <w:tcW w:w="1327" w:type="dxa"/>
            <w:vAlign w:val="center"/>
          </w:tcPr>
          <w:p>
            <w:pPr>
              <w:pStyle w:val="13"/>
            </w:pPr>
            <w:r>
              <w:t>根据补贴发放明细表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提高原乡镇电影放映员生活质量</w:t>
            </w:r>
          </w:p>
        </w:tc>
        <w:tc>
          <w:tcPr>
            <w:tcW w:w="2654" w:type="dxa"/>
            <w:vAlign w:val="center"/>
          </w:tcPr>
          <w:p>
            <w:pPr>
              <w:pStyle w:val="13"/>
            </w:pPr>
            <w:r>
              <w:t>向老电影放映员发放补贴，提高原乡镇电影放映员生活质量</w:t>
            </w:r>
          </w:p>
        </w:tc>
        <w:tc>
          <w:tcPr>
            <w:tcW w:w="1327" w:type="dxa"/>
            <w:vAlign w:val="center"/>
          </w:tcPr>
          <w:p>
            <w:pPr>
              <w:pStyle w:val="13"/>
            </w:pPr>
            <w:r>
              <w:t>生活质量提高</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老电影放映员满意度</w:t>
            </w:r>
          </w:p>
        </w:tc>
        <w:tc>
          <w:tcPr>
            <w:tcW w:w="2654" w:type="dxa"/>
            <w:vAlign w:val="center"/>
          </w:tcPr>
          <w:p>
            <w:pPr>
              <w:pStyle w:val="13"/>
            </w:pPr>
            <w:r>
              <w:t>老电影放映员对补贴发放满意度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31.公共文化设施免费开放（乡镇文化站）资金绩效目标表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13060524P00000110001F</w:t>
            </w:r>
          </w:p>
        </w:tc>
        <w:tc>
          <w:tcPr>
            <w:tcW w:w="1327" w:type="dxa"/>
            <w:vAlign w:val="center"/>
          </w:tcPr>
          <w:p>
            <w:pPr>
              <w:pStyle w:val="14"/>
            </w:pPr>
            <w:r>
              <w:t>项目名称</w:t>
            </w:r>
          </w:p>
        </w:tc>
        <w:tc>
          <w:tcPr>
            <w:tcW w:w="3981" w:type="dxa"/>
            <w:gridSpan w:val="3"/>
            <w:vAlign w:val="center"/>
          </w:tcPr>
          <w:p>
            <w:pPr>
              <w:pStyle w:val="13"/>
            </w:pPr>
            <w:r>
              <w:t>公共文化设施免费开放（乡镇文化站）资金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0.55</w:t>
            </w:r>
          </w:p>
        </w:tc>
        <w:tc>
          <w:tcPr>
            <w:tcW w:w="1327" w:type="dxa"/>
            <w:vAlign w:val="center"/>
          </w:tcPr>
          <w:p>
            <w:pPr>
              <w:pStyle w:val="14"/>
            </w:pPr>
            <w:r>
              <w:t>其中：财政    资金</w:t>
            </w:r>
          </w:p>
        </w:tc>
        <w:tc>
          <w:tcPr>
            <w:tcW w:w="1327" w:type="dxa"/>
            <w:vAlign w:val="center"/>
          </w:tcPr>
          <w:p>
            <w:pPr>
              <w:pStyle w:val="13"/>
            </w:pPr>
            <w:r>
              <w:t>0.55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预算资金0.55万元，均来自与财政资金。该笔资金还有两笔 配套资金，分别为中央3万元，省级0.5万元。主要用于乡镇文化站免费开放资金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0.55</w:t>
            </w:r>
          </w:p>
        </w:tc>
        <w:tc>
          <w:tcPr>
            <w:tcW w:w="1327" w:type="dxa"/>
            <w:vAlign w:val="center"/>
          </w:tcPr>
          <w:p>
            <w:pPr>
              <w:pStyle w:val="15"/>
            </w:pPr>
            <w:r>
              <w:t>0.55</w:t>
            </w:r>
          </w:p>
        </w:tc>
        <w:tc>
          <w:tcPr>
            <w:tcW w:w="2654" w:type="dxa"/>
            <w:gridSpan w:val="2"/>
            <w:vAlign w:val="center"/>
          </w:tcPr>
          <w:p>
            <w:pPr>
              <w:pStyle w:val="15"/>
            </w:pPr>
            <w:r>
              <w:t>0.55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1.乡镇综合文化站免费向社会公众开展基本公共文化服务，为居民提供休闲娱乐场所，提高精神文化建设。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32.提前下达2024年公共图书馆、美术馆、文化馆（站）免费开放补助资金（保财教[2023]66号）绩效目标表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13060524P00450810002U</w:t>
            </w:r>
          </w:p>
        </w:tc>
        <w:tc>
          <w:tcPr>
            <w:tcW w:w="1327" w:type="dxa"/>
            <w:vAlign w:val="center"/>
          </w:tcPr>
          <w:p>
            <w:pPr>
              <w:pStyle w:val="14"/>
            </w:pPr>
            <w:r>
              <w:t>项目名称</w:t>
            </w:r>
          </w:p>
        </w:tc>
        <w:tc>
          <w:tcPr>
            <w:tcW w:w="3981" w:type="dxa"/>
            <w:gridSpan w:val="3"/>
            <w:vAlign w:val="center"/>
          </w:tcPr>
          <w:p>
            <w:pPr>
              <w:pStyle w:val="13"/>
            </w:pPr>
            <w:r>
              <w:t>提前下达2024年公共图书馆、美术馆、文化馆（站）免费开放补助资金（保财教[2023]66号）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预算资金3万元，均来自财政资金。该笔资金还有两笔 配套资金，分别为省级0.5万元，地方配套0.55万元。主要用于乡镇文化站免费开放资金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3.00</w:t>
            </w:r>
          </w:p>
        </w:tc>
        <w:tc>
          <w:tcPr>
            <w:tcW w:w="1327" w:type="dxa"/>
            <w:vAlign w:val="center"/>
          </w:tcPr>
          <w:p>
            <w:pPr>
              <w:pStyle w:val="15"/>
            </w:pPr>
            <w:r>
              <w:t>3.00</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1.1.乡镇综合文化站免费向社会公众开展基本公共文化服务，为居民提供休闲娱乐场所，提高精神文化建设。</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33.提前下达2024年省级国家电影事业发展专项资金（保财教[2023]72号）绩效目标表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13060524P004473100055</w:t>
            </w:r>
          </w:p>
        </w:tc>
        <w:tc>
          <w:tcPr>
            <w:tcW w:w="1327" w:type="dxa"/>
            <w:vAlign w:val="center"/>
          </w:tcPr>
          <w:p>
            <w:pPr>
              <w:pStyle w:val="14"/>
            </w:pPr>
            <w:r>
              <w:t>项目名称</w:t>
            </w:r>
          </w:p>
        </w:tc>
        <w:tc>
          <w:tcPr>
            <w:tcW w:w="3981" w:type="dxa"/>
            <w:gridSpan w:val="3"/>
            <w:vAlign w:val="center"/>
          </w:tcPr>
          <w:p>
            <w:pPr>
              <w:pStyle w:val="13"/>
            </w:pPr>
            <w:r>
              <w:t>提前下达2024年省级国家电影事业发展专项资金（保财教[2023]72号）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w:t>
            </w:r>
          </w:p>
        </w:tc>
        <w:tc>
          <w:tcPr>
            <w:tcW w:w="1327" w:type="dxa"/>
            <w:vAlign w:val="center"/>
          </w:tcPr>
          <w:p>
            <w:pPr>
              <w:pStyle w:val="14"/>
            </w:pPr>
            <w:r>
              <w:t>其中：财政    资金</w:t>
            </w:r>
          </w:p>
        </w:tc>
        <w:tc>
          <w:tcPr>
            <w:tcW w:w="1327"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预算资金7万元，均来自省级财政资金。主要用于鼓励影院放映文化特色、艺术创新的影片。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7.00</w:t>
            </w:r>
          </w:p>
        </w:tc>
        <w:tc>
          <w:tcPr>
            <w:tcW w:w="1327" w:type="dxa"/>
            <w:vAlign w:val="center"/>
          </w:tcPr>
          <w:p>
            <w:pPr>
              <w:pStyle w:val="15"/>
            </w:pPr>
            <w:r>
              <w:t>7.00</w:t>
            </w:r>
          </w:p>
        </w:tc>
        <w:tc>
          <w:tcPr>
            <w:tcW w:w="2654"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影院数量</w:t>
            </w:r>
          </w:p>
        </w:tc>
        <w:tc>
          <w:tcPr>
            <w:tcW w:w="2654" w:type="dxa"/>
            <w:vAlign w:val="center"/>
          </w:tcPr>
          <w:p>
            <w:pPr>
              <w:pStyle w:val="13"/>
            </w:pPr>
            <w:r>
              <w:t>补助影院数量</w:t>
            </w:r>
          </w:p>
        </w:tc>
        <w:tc>
          <w:tcPr>
            <w:tcW w:w="1327" w:type="dxa"/>
            <w:vAlign w:val="center"/>
          </w:tcPr>
          <w:p>
            <w:pPr>
              <w:pStyle w:val="13"/>
            </w:pPr>
            <w:r>
              <w:t>2家</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放映特色影片票房收入</w:t>
            </w:r>
          </w:p>
        </w:tc>
        <w:tc>
          <w:tcPr>
            <w:tcW w:w="2654" w:type="dxa"/>
            <w:vAlign w:val="center"/>
          </w:tcPr>
          <w:p>
            <w:pPr>
              <w:pStyle w:val="13"/>
            </w:pPr>
            <w:r>
              <w:t>国产影片票房收入占比</w:t>
            </w:r>
          </w:p>
        </w:tc>
        <w:tc>
          <w:tcPr>
            <w:tcW w:w="1327" w:type="dxa"/>
            <w:vAlign w:val="center"/>
          </w:tcPr>
          <w:p>
            <w:pPr>
              <w:pStyle w:val="13"/>
            </w:pPr>
            <w:r>
              <w:t>≥55%</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奖励发放时间</w:t>
            </w:r>
          </w:p>
        </w:tc>
        <w:tc>
          <w:tcPr>
            <w:tcW w:w="2654" w:type="dxa"/>
            <w:vAlign w:val="center"/>
          </w:tcPr>
          <w:p>
            <w:pPr>
              <w:pStyle w:val="13"/>
            </w:pPr>
            <w:r>
              <w:t>资金到位后，奖励发放时间</w:t>
            </w:r>
          </w:p>
        </w:tc>
        <w:tc>
          <w:tcPr>
            <w:tcW w:w="1327" w:type="dxa"/>
            <w:vAlign w:val="center"/>
          </w:tcPr>
          <w:p>
            <w:pPr>
              <w:pStyle w:val="13"/>
            </w:pPr>
            <w:r>
              <w:t>资金到位后1月内发放</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补助播放文化特色，艺术创新影片的影院金额</w:t>
            </w:r>
          </w:p>
        </w:tc>
        <w:tc>
          <w:tcPr>
            <w:tcW w:w="1327" w:type="dxa"/>
            <w:vAlign w:val="center"/>
          </w:tcPr>
          <w:p>
            <w:pPr>
              <w:pStyle w:val="13"/>
            </w:pPr>
            <w:r>
              <w:t>≤7万元</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影院放映电影观影人数增长率</w:t>
            </w:r>
          </w:p>
        </w:tc>
        <w:tc>
          <w:tcPr>
            <w:tcW w:w="2654" w:type="dxa"/>
            <w:vAlign w:val="center"/>
          </w:tcPr>
          <w:p>
            <w:pPr>
              <w:pStyle w:val="13"/>
            </w:pPr>
            <w:r>
              <w:t>影院放映电影观影人数增长率</w:t>
            </w:r>
          </w:p>
        </w:tc>
        <w:tc>
          <w:tcPr>
            <w:tcW w:w="1327" w:type="dxa"/>
            <w:vAlign w:val="center"/>
          </w:tcPr>
          <w:p>
            <w:pPr>
              <w:pStyle w:val="13"/>
            </w:pPr>
            <w:r>
              <w:t>&gt;3%</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影院满意度</w:t>
            </w:r>
          </w:p>
        </w:tc>
        <w:tc>
          <w:tcPr>
            <w:tcW w:w="2654" w:type="dxa"/>
            <w:vAlign w:val="center"/>
          </w:tcPr>
          <w:p>
            <w:pPr>
              <w:pStyle w:val="13"/>
            </w:pPr>
            <w:r>
              <w:t>影院对补贴额满意度</w:t>
            </w:r>
          </w:p>
        </w:tc>
        <w:tc>
          <w:tcPr>
            <w:tcW w:w="1327" w:type="dxa"/>
            <w:vAlign w:val="center"/>
          </w:tcPr>
          <w:p>
            <w:pPr>
              <w:pStyle w:val="13"/>
            </w:pPr>
            <w:r>
              <w:t>&gt;90%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34.提前下达2024年省级体育彩票公益金专项资金（保财教[2023]86号）绩效目标表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13060524P00450310001U</w:t>
            </w:r>
          </w:p>
        </w:tc>
        <w:tc>
          <w:tcPr>
            <w:tcW w:w="1327" w:type="dxa"/>
            <w:vAlign w:val="center"/>
          </w:tcPr>
          <w:p>
            <w:pPr>
              <w:pStyle w:val="14"/>
            </w:pPr>
            <w:r>
              <w:t>项目名称</w:t>
            </w:r>
          </w:p>
        </w:tc>
        <w:tc>
          <w:tcPr>
            <w:tcW w:w="3981" w:type="dxa"/>
            <w:gridSpan w:val="3"/>
            <w:vAlign w:val="center"/>
          </w:tcPr>
          <w:p>
            <w:pPr>
              <w:pStyle w:val="13"/>
            </w:pPr>
            <w:r>
              <w:t>提前下达2024年省级体育彩票公益金专项资金（保财教[2023]86号）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预算资金4万元，均来自于财政资金。主要用于举办体育活动。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4.00</w:t>
            </w:r>
          </w:p>
        </w:tc>
        <w:tc>
          <w:tcPr>
            <w:tcW w:w="1327" w:type="dxa"/>
            <w:vAlign w:val="center"/>
          </w:tcPr>
          <w:p>
            <w:pPr>
              <w:pStyle w:val="15"/>
            </w:pPr>
            <w:r>
              <w:t>4.00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1..举办2场群众体育赛事活动，培养和提高人民群众的身体素质和健康水平。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举办体育活动数量</w:t>
            </w:r>
          </w:p>
        </w:tc>
        <w:tc>
          <w:tcPr>
            <w:tcW w:w="2654" w:type="dxa"/>
            <w:vAlign w:val="center"/>
          </w:tcPr>
          <w:p>
            <w:pPr>
              <w:pStyle w:val="13"/>
            </w:pPr>
            <w:r>
              <w:t>宣传文化局举办体育活动次数</w:t>
            </w:r>
          </w:p>
        </w:tc>
        <w:tc>
          <w:tcPr>
            <w:tcW w:w="1327" w:type="dxa"/>
            <w:vAlign w:val="center"/>
          </w:tcPr>
          <w:p>
            <w:pPr>
              <w:pStyle w:val="13"/>
            </w:pPr>
            <w:r>
              <w:t>≥2次</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体育活动任务完成率</w:t>
            </w:r>
          </w:p>
        </w:tc>
        <w:tc>
          <w:tcPr>
            <w:tcW w:w="2654" w:type="dxa"/>
            <w:vAlign w:val="center"/>
          </w:tcPr>
          <w:p>
            <w:pPr>
              <w:pStyle w:val="13"/>
            </w:pPr>
            <w:r>
              <w:t>体育活动开展的活动内容完成率</w:t>
            </w:r>
          </w:p>
        </w:tc>
        <w:tc>
          <w:tcPr>
            <w:tcW w:w="1327" w:type="dxa"/>
            <w:vAlign w:val="center"/>
          </w:tcPr>
          <w:p>
            <w:pPr>
              <w:pStyle w:val="13"/>
            </w:pPr>
            <w:r>
              <w:t>100%</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举办时间</w:t>
            </w:r>
          </w:p>
        </w:tc>
        <w:tc>
          <w:tcPr>
            <w:tcW w:w="2654" w:type="dxa"/>
            <w:vAlign w:val="center"/>
          </w:tcPr>
          <w:p>
            <w:pPr>
              <w:pStyle w:val="13"/>
            </w:pPr>
            <w:r>
              <w:t>举办体育活动开展时间</w:t>
            </w:r>
          </w:p>
        </w:tc>
        <w:tc>
          <w:tcPr>
            <w:tcW w:w="1327" w:type="dxa"/>
            <w:vAlign w:val="center"/>
          </w:tcPr>
          <w:p>
            <w:pPr>
              <w:pStyle w:val="13"/>
            </w:pPr>
            <w:r>
              <w:t>2024年12月底前</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活动平均成本</w:t>
            </w:r>
          </w:p>
        </w:tc>
        <w:tc>
          <w:tcPr>
            <w:tcW w:w="2654" w:type="dxa"/>
            <w:vAlign w:val="center"/>
          </w:tcPr>
          <w:p>
            <w:pPr>
              <w:pStyle w:val="13"/>
            </w:pPr>
            <w:r>
              <w:t>举办体育活动平均成本</w:t>
            </w:r>
          </w:p>
        </w:tc>
        <w:tc>
          <w:tcPr>
            <w:tcW w:w="1327" w:type="dxa"/>
            <w:vAlign w:val="center"/>
          </w:tcPr>
          <w:p>
            <w:pPr>
              <w:pStyle w:val="13"/>
            </w:pPr>
            <w:r>
              <w:t>≤2万元/场</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培养和提高人民群众的身体素质和健康水平</w:t>
            </w:r>
          </w:p>
        </w:tc>
        <w:tc>
          <w:tcPr>
            <w:tcW w:w="2654" w:type="dxa"/>
            <w:vAlign w:val="center"/>
          </w:tcPr>
          <w:p>
            <w:pPr>
              <w:pStyle w:val="13"/>
            </w:pPr>
            <w:r>
              <w:t>举办群众体育赛事活动，培养和提高人民群众的身体素质和健康水平</w:t>
            </w:r>
          </w:p>
        </w:tc>
        <w:tc>
          <w:tcPr>
            <w:tcW w:w="1327" w:type="dxa"/>
            <w:vAlign w:val="center"/>
          </w:tcPr>
          <w:p>
            <w:pPr>
              <w:pStyle w:val="13"/>
            </w:pPr>
            <w:r>
              <w:t>培养人民群众的身体素质和健康水平</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群众对体育活动的满意度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35.提前下达2024年中央补助地方国家电影事业发展专项资金（保财教[2023]71号）绩效目标表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13060524P00447310006Q</w:t>
            </w:r>
          </w:p>
        </w:tc>
        <w:tc>
          <w:tcPr>
            <w:tcW w:w="1327" w:type="dxa"/>
            <w:vAlign w:val="center"/>
          </w:tcPr>
          <w:p>
            <w:pPr>
              <w:pStyle w:val="14"/>
            </w:pPr>
            <w:r>
              <w:t>项目名称</w:t>
            </w:r>
          </w:p>
        </w:tc>
        <w:tc>
          <w:tcPr>
            <w:tcW w:w="3981" w:type="dxa"/>
            <w:gridSpan w:val="3"/>
            <w:vAlign w:val="center"/>
          </w:tcPr>
          <w:p>
            <w:pPr>
              <w:pStyle w:val="13"/>
            </w:pPr>
            <w:r>
              <w:t>提前下达2024年中央补助地方国家电影事业发展专项资金（保财教[2023]71号）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该项目预算金额2万元，均来自于财政资金，主要用于鼓励影院放映文化特色、艺术创新的影片。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影院数量</w:t>
            </w:r>
          </w:p>
        </w:tc>
        <w:tc>
          <w:tcPr>
            <w:tcW w:w="2654" w:type="dxa"/>
            <w:vAlign w:val="center"/>
          </w:tcPr>
          <w:p>
            <w:pPr>
              <w:pStyle w:val="13"/>
            </w:pPr>
            <w:r>
              <w:t>补助影院数量</w:t>
            </w:r>
          </w:p>
        </w:tc>
        <w:tc>
          <w:tcPr>
            <w:tcW w:w="1327" w:type="dxa"/>
            <w:vAlign w:val="center"/>
          </w:tcPr>
          <w:p>
            <w:pPr>
              <w:pStyle w:val="13"/>
            </w:pPr>
            <w:r>
              <w:t>1家</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放映特色影片票房收入</w:t>
            </w:r>
          </w:p>
        </w:tc>
        <w:tc>
          <w:tcPr>
            <w:tcW w:w="2654" w:type="dxa"/>
            <w:vAlign w:val="center"/>
          </w:tcPr>
          <w:p>
            <w:pPr>
              <w:pStyle w:val="13"/>
            </w:pPr>
            <w:r>
              <w:t>国产影片票房收入占比</w:t>
            </w:r>
          </w:p>
        </w:tc>
        <w:tc>
          <w:tcPr>
            <w:tcW w:w="1327" w:type="dxa"/>
            <w:vAlign w:val="center"/>
          </w:tcPr>
          <w:p>
            <w:pPr>
              <w:pStyle w:val="13"/>
            </w:pPr>
            <w:r>
              <w:t>≥55家</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奖励发放时间</w:t>
            </w:r>
          </w:p>
        </w:tc>
        <w:tc>
          <w:tcPr>
            <w:tcW w:w="2654" w:type="dxa"/>
            <w:vAlign w:val="center"/>
          </w:tcPr>
          <w:p>
            <w:pPr>
              <w:pStyle w:val="13"/>
            </w:pPr>
            <w:r>
              <w:t>资金到位后，奖励发放时间</w:t>
            </w:r>
          </w:p>
        </w:tc>
        <w:tc>
          <w:tcPr>
            <w:tcW w:w="1327" w:type="dxa"/>
            <w:vAlign w:val="center"/>
          </w:tcPr>
          <w:p>
            <w:pPr>
              <w:pStyle w:val="13"/>
            </w:pPr>
            <w:r>
              <w:t>资金到位后1月内发放</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补助播放文化特色，艺术创新影片的影院金额</w:t>
            </w:r>
          </w:p>
        </w:tc>
        <w:tc>
          <w:tcPr>
            <w:tcW w:w="1327" w:type="dxa"/>
            <w:vAlign w:val="center"/>
          </w:tcPr>
          <w:p>
            <w:pPr>
              <w:pStyle w:val="13"/>
            </w:pPr>
            <w:r>
              <w:t>2万元</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影院放映电影观影人数增长率</w:t>
            </w:r>
          </w:p>
        </w:tc>
        <w:tc>
          <w:tcPr>
            <w:tcW w:w="2654" w:type="dxa"/>
            <w:vAlign w:val="center"/>
          </w:tcPr>
          <w:p>
            <w:pPr>
              <w:pStyle w:val="13"/>
            </w:pPr>
            <w:r>
              <w:t>影院放映电影观影人数增长率</w:t>
            </w:r>
          </w:p>
        </w:tc>
        <w:tc>
          <w:tcPr>
            <w:tcW w:w="1327" w:type="dxa"/>
            <w:vAlign w:val="center"/>
          </w:tcPr>
          <w:p>
            <w:pPr>
              <w:pStyle w:val="13"/>
            </w:pPr>
            <w:r>
              <w:t>&gt;3%</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补贴对象满意度</w:t>
            </w:r>
          </w:p>
        </w:tc>
        <w:tc>
          <w:tcPr>
            <w:tcW w:w="2654" w:type="dxa"/>
            <w:vAlign w:val="center"/>
          </w:tcPr>
          <w:p>
            <w:pPr>
              <w:pStyle w:val="13"/>
            </w:pPr>
            <w:r>
              <w:t>受资助和奖励对象满意度</w:t>
            </w:r>
          </w:p>
        </w:tc>
        <w:tc>
          <w:tcPr>
            <w:tcW w:w="1327" w:type="dxa"/>
            <w:vAlign w:val="center"/>
          </w:tcPr>
          <w:p>
            <w:pPr>
              <w:pStyle w:val="13"/>
            </w:pPr>
            <w:r>
              <w: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36.宣传文化局白沟新城箱包博物馆二期工程项目资金绩效目标表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13060524P004502100016</w:t>
            </w:r>
          </w:p>
        </w:tc>
        <w:tc>
          <w:tcPr>
            <w:tcW w:w="1327" w:type="dxa"/>
            <w:vAlign w:val="center"/>
          </w:tcPr>
          <w:p>
            <w:pPr>
              <w:pStyle w:val="14"/>
            </w:pPr>
            <w:r>
              <w:t>项目名称</w:t>
            </w:r>
          </w:p>
        </w:tc>
        <w:tc>
          <w:tcPr>
            <w:tcW w:w="3981" w:type="dxa"/>
            <w:gridSpan w:val="3"/>
            <w:vAlign w:val="center"/>
          </w:tcPr>
          <w:p>
            <w:pPr>
              <w:pStyle w:val="13"/>
            </w:pPr>
            <w:r>
              <w:t>宣传文化局白沟新城箱包博物馆二期工程项目资金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999.84</w:t>
            </w:r>
          </w:p>
        </w:tc>
        <w:tc>
          <w:tcPr>
            <w:tcW w:w="1327" w:type="dxa"/>
            <w:vAlign w:val="center"/>
          </w:tcPr>
          <w:p>
            <w:pPr>
              <w:pStyle w:val="14"/>
            </w:pPr>
            <w:r>
              <w:t>其中：财政    资金</w:t>
            </w:r>
          </w:p>
        </w:tc>
        <w:tc>
          <w:tcPr>
            <w:tcW w:w="1327" w:type="dxa"/>
            <w:vAlign w:val="center"/>
          </w:tcPr>
          <w:p>
            <w:pPr>
              <w:pStyle w:val="13"/>
            </w:pPr>
            <w:r>
              <w:t>999.84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预算资金999.84万元，均来自于财政资金。主要用于箱包博物馆二期工程项目，包括电子设备、建筑材料采购、施工。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999.84</w:t>
            </w:r>
          </w:p>
        </w:tc>
        <w:tc>
          <w:tcPr>
            <w:tcW w:w="1327" w:type="dxa"/>
            <w:vAlign w:val="center"/>
          </w:tcPr>
          <w:p>
            <w:pPr>
              <w:pStyle w:val="15"/>
            </w:pPr>
            <w:r>
              <w:t>999.84</w:t>
            </w:r>
          </w:p>
        </w:tc>
        <w:tc>
          <w:tcPr>
            <w:tcW w:w="1327" w:type="dxa"/>
            <w:vAlign w:val="center"/>
          </w:tcPr>
          <w:p>
            <w:pPr>
              <w:pStyle w:val="15"/>
            </w:pPr>
            <w:r>
              <w:t>999.84</w:t>
            </w:r>
          </w:p>
        </w:tc>
        <w:tc>
          <w:tcPr>
            <w:tcW w:w="2654" w:type="dxa"/>
            <w:gridSpan w:val="2"/>
            <w:vAlign w:val="center"/>
          </w:tcPr>
          <w:p>
            <w:pPr>
              <w:pStyle w:val="15"/>
            </w:pPr>
            <w:r>
              <w:t>999.84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1.通过采购多媒体设备、建设完成箱包博物馆的改造提升，展示白沟新城箱包产业发展历程，展示白沟城市文化力量。增强我区公共文化实力，扩大白沟新城的形象和对外影响力。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建筑规模</w:t>
            </w:r>
          </w:p>
        </w:tc>
        <w:tc>
          <w:tcPr>
            <w:tcW w:w="2654" w:type="dxa"/>
            <w:vAlign w:val="center"/>
          </w:tcPr>
          <w:p>
            <w:pPr>
              <w:pStyle w:val="13"/>
            </w:pPr>
            <w:r>
              <w:t>二期工程建设面积</w:t>
            </w:r>
          </w:p>
        </w:tc>
        <w:tc>
          <w:tcPr>
            <w:tcW w:w="1327" w:type="dxa"/>
            <w:vAlign w:val="center"/>
          </w:tcPr>
          <w:p>
            <w:pPr>
              <w:pStyle w:val="13"/>
            </w:pPr>
            <w:r>
              <w:t>≥8500平米</w:t>
            </w:r>
          </w:p>
        </w:tc>
        <w:tc>
          <w:tcPr>
            <w:tcW w:w="1327" w:type="dxa"/>
            <w:vAlign w:val="center"/>
          </w:tcPr>
          <w:p>
            <w:pPr>
              <w:pStyle w:val="13"/>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采购设备种类</w:t>
            </w:r>
          </w:p>
        </w:tc>
        <w:tc>
          <w:tcPr>
            <w:tcW w:w="2654" w:type="dxa"/>
            <w:vAlign w:val="center"/>
          </w:tcPr>
          <w:p>
            <w:pPr>
              <w:pStyle w:val="13"/>
            </w:pPr>
            <w:r>
              <w:t>箱包博物馆的改造提升采购的设备种类，包括*****</w:t>
            </w:r>
          </w:p>
        </w:tc>
        <w:tc>
          <w:tcPr>
            <w:tcW w:w="1327" w:type="dxa"/>
            <w:vAlign w:val="center"/>
          </w:tcPr>
          <w:p>
            <w:pPr>
              <w:pStyle w:val="13"/>
            </w:pPr>
            <w:r>
              <w:t>≥7类</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设备采购合格率</w:t>
            </w:r>
          </w:p>
        </w:tc>
        <w:tc>
          <w:tcPr>
            <w:tcW w:w="2654" w:type="dxa"/>
            <w:vAlign w:val="center"/>
          </w:tcPr>
          <w:p>
            <w:pPr>
              <w:pStyle w:val="13"/>
            </w:pPr>
            <w:r>
              <w:t>箱包博物馆的改造提升采购的设备合格率</w:t>
            </w:r>
          </w:p>
        </w:tc>
        <w:tc>
          <w:tcPr>
            <w:tcW w:w="1327" w:type="dxa"/>
            <w:vAlign w:val="center"/>
          </w:tcPr>
          <w:p>
            <w:pPr>
              <w:pStyle w:val="13"/>
            </w:pPr>
            <w:r>
              <w:t>100%</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工程验收合格率</w:t>
            </w:r>
          </w:p>
        </w:tc>
        <w:tc>
          <w:tcPr>
            <w:tcW w:w="1327" w:type="dxa"/>
            <w:vAlign w:val="center"/>
          </w:tcPr>
          <w:p>
            <w:pPr>
              <w:pStyle w:val="13"/>
            </w:pPr>
            <w:r>
              <w:t>100%</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工程验收时间</w:t>
            </w:r>
          </w:p>
        </w:tc>
        <w:tc>
          <w:tcPr>
            <w:tcW w:w="2654" w:type="dxa"/>
            <w:vAlign w:val="center"/>
          </w:tcPr>
          <w:p>
            <w:pPr>
              <w:pStyle w:val="13"/>
            </w:pPr>
            <w:r>
              <w:t>施工工程验收时间</w:t>
            </w:r>
          </w:p>
        </w:tc>
        <w:tc>
          <w:tcPr>
            <w:tcW w:w="1327" w:type="dxa"/>
            <w:vAlign w:val="center"/>
          </w:tcPr>
          <w:p>
            <w:pPr>
              <w:pStyle w:val="13"/>
            </w:pPr>
            <w:r>
              <w:t>2024年12月底前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采购验收时间</w:t>
            </w:r>
          </w:p>
        </w:tc>
        <w:tc>
          <w:tcPr>
            <w:tcW w:w="2654" w:type="dxa"/>
            <w:vAlign w:val="center"/>
          </w:tcPr>
          <w:p>
            <w:pPr>
              <w:pStyle w:val="13"/>
            </w:pPr>
            <w:r>
              <w:t>设备采购验收时间</w:t>
            </w:r>
          </w:p>
        </w:tc>
        <w:tc>
          <w:tcPr>
            <w:tcW w:w="1327" w:type="dxa"/>
            <w:vAlign w:val="center"/>
          </w:tcPr>
          <w:p>
            <w:pPr>
              <w:pStyle w:val="13"/>
            </w:pPr>
            <w:r>
              <w:t>2024年12月底前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工程平均费用</w:t>
            </w:r>
          </w:p>
        </w:tc>
        <w:tc>
          <w:tcPr>
            <w:tcW w:w="2654" w:type="dxa"/>
            <w:vAlign w:val="center"/>
          </w:tcPr>
          <w:p>
            <w:pPr>
              <w:pStyle w:val="13"/>
            </w:pPr>
            <w:r>
              <w:t>箱包博物馆工程平均费用</w:t>
            </w:r>
          </w:p>
        </w:tc>
        <w:tc>
          <w:tcPr>
            <w:tcW w:w="1327" w:type="dxa"/>
            <w:vAlign w:val="center"/>
          </w:tcPr>
          <w:p>
            <w:pPr>
              <w:pStyle w:val="13"/>
            </w:pPr>
            <w:r>
              <w:t>≤295.79万元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多媒体设备费用</w:t>
            </w:r>
          </w:p>
        </w:tc>
        <w:tc>
          <w:tcPr>
            <w:tcW w:w="2654" w:type="dxa"/>
            <w:vAlign w:val="center"/>
          </w:tcPr>
          <w:p>
            <w:pPr>
              <w:pStyle w:val="13"/>
            </w:pPr>
            <w:r>
              <w:t>箱包博物馆多媒体设备费用</w:t>
            </w:r>
          </w:p>
        </w:tc>
        <w:tc>
          <w:tcPr>
            <w:tcW w:w="1327" w:type="dxa"/>
            <w:vAlign w:val="center"/>
          </w:tcPr>
          <w:p>
            <w:pPr>
              <w:pStyle w:val="13"/>
            </w:pPr>
            <w:r>
              <w:t>≤296.85万元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建筑材料</w:t>
            </w:r>
          </w:p>
        </w:tc>
        <w:tc>
          <w:tcPr>
            <w:tcW w:w="2654" w:type="dxa"/>
            <w:vAlign w:val="center"/>
          </w:tcPr>
          <w:p>
            <w:pPr>
              <w:pStyle w:val="13"/>
            </w:pPr>
            <w:r>
              <w:t>箱包博物馆建筑材料</w:t>
            </w:r>
          </w:p>
        </w:tc>
        <w:tc>
          <w:tcPr>
            <w:tcW w:w="1327" w:type="dxa"/>
            <w:vAlign w:val="center"/>
          </w:tcPr>
          <w:p>
            <w:pPr>
              <w:pStyle w:val="13"/>
            </w:pPr>
            <w:r>
              <w:t>≤407.2万元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展示白沟新城箱包产业发展历程</w:t>
            </w:r>
          </w:p>
        </w:tc>
        <w:tc>
          <w:tcPr>
            <w:tcW w:w="2654" w:type="dxa"/>
            <w:vAlign w:val="center"/>
          </w:tcPr>
          <w:p>
            <w:pPr>
              <w:pStyle w:val="13"/>
            </w:pPr>
            <w:r>
              <w:t>展示白沟新城箱包产业发展历程，展示白沟城市文化力量。增强我区公共文化实力，扩大白沟新城的形象和对外影响力</w:t>
            </w:r>
          </w:p>
        </w:tc>
        <w:tc>
          <w:tcPr>
            <w:tcW w:w="1327" w:type="dxa"/>
            <w:vAlign w:val="center"/>
          </w:tcPr>
          <w:p>
            <w:pPr>
              <w:pStyle w:val="13"/>
            </w:pPr>
            <w:r>
              <w:t>展示白沟新城箱包产业发展历程，展示白沟城市文化力量。增强我区公共文化实力，扩大白沟新城的形象和对外影响力</w:t>
            </w:r>
          </w:p>
        </w:tc>
        <w:tc>
          <w:tcPr>
            <w:tcW w:w="1327"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博物馆使用时长</w:t>
            </w:r>
          </w:p>
        </w:tc>
        <w:tc>
          <w:tcPr>
            <w:tcW w:w="2654" w:type="dxa"/>
            <w:vAlign w:val="center"/>
          </w:tcPr>
          <w:p>
            <w:pPr>
              <w:pStyle w:val="13"/>
            </w:pPr>
            <w:r>
              <w:t>箱包博物馆使用时间</w:t>
            </w:r>
          </w:p>
        </w:tc>
        <w:tc>
          <w:tcPr>
            <w:tcW w:w="1327" w:type="dxa"/>
            <w:vAlign w:val="center"/>
          </w:tcPr>
          <w:p>
            <w:pPr>
              <w:pStyle w:val="13"/>
            </w:pPr>
            <w:r>
              <w:t>≥40年</w:t>
            </w:r>
          </w:p>
        </w:tc>
        <w:tc>
          <w:tcPr>
            <w:tcW w:w="1327"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公众满意度</w:t>
            </w:r>
          </w:p>
        </w:tc>
        <w:tc>
          <w:tcPr>
            <w:tcW w:w="2654" w:type="dxa"/>
            <w:vAlign w:val="center"/>
          </w:tcPr>
          <w:p>
            <w:pPr>
              <w:pStyle w:val="13"/>
            </w:pPr>
            <w:r>
              <w:t>公众对箱包博物馆的满意度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37.宣传文化局箱包博物馆项目资金-质保金绩效目标表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13060524P004610100058</w:t>
            </w:r>
          </w:p>
        </w:tc>
        <w:tc>
          <w:tcPr>
            <w:tcW w:w="1327" w:type="dxa"/>
            <w:vAlign w:val="center"/>
          </w:tcPr>
          <w:p>
            <w:pPr>
              <w:pStyle w:val="14"/>
            </w:pPr>
            <w:r>
              <w:t>项目名称</w:t>
            </w:r>
          </w:p>
        </w:tc>
        <w:tc>
          <w:tcPr>
            <w:tcW w:w="3981" w:type="dxa"/>
            <w:gridSpan w:val="3"/>
            <w:vAlign w:val="center"/>
          </w:tcPr>
          <w:p>
            <w:pPr>
              <w:pStyle w:val="13"/>
            </w:pPr>
            <w:r>
              <w:t>宣传文化局箱包博物馆项目资金-质保金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125.06</w:t>
            </w:r>
          </w:p>
        </w:tc>
        <w:tc>
          <w:tcPr>
            <w:tcW w:w="1327" w:type="dxa"/>
            <w:vAlign w:val="center"/>
          </w:tcPr>
          <w:p>
            <w:pPr>
              <w:pStyle w:val="14"/>
            </w:pPr>
            <w:r>
              <w:t>其中：财政    资金</w:t>
            </w:r>
          </w:p>
        </w:tc>
        <w:tc>
          <w:tcPr>
            <w:tcW w:w="1327" w:type="dxa"/>
            <w:vAlign w:val="center"/>
          </w:tcPr>
          <w:p>
            <w:pPr>
              <w:pStyle w:val="13"/>
            </w:pPr>
            <w:r>
              <w:t>125.06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预算资金125.06万元，均来自财政资金。主要用于返还白沟新城箱包博物馆项目质保金。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125.06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1.及时完成博物馆工程质保金的返还工作，保证政府公信力。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建筑规模</w:t>
            </w:r>
          </w:p>
        </w:tc>
        <w:tc>
          <w:tcPr>
            <w:tcW w:w="2654" w:type="dxa"/>
            <w:vAlign w:val="center"/>
          </w:tcPr>
          <w:p>
            <w:pPr>
              <w:pStyle w:val="13"/>
            </w:pPr>
            <w:r>
              <w:t>箱包博物馆工程建筑规模</w:t>
            </w:r>
          </w:p>
        </w:tc>
        <w:tc>
          <w:tcPr>
            <w:tcW w:w="1327" w:type="dxa"/>
            <w:vAlign w:val="center"/>
          </w:tcPr>
          <w:p>
            <w:pPr>
              <w:pStyle w:val="13"/>
            </w:pPr>
            <w:r>
              <w:t>8500平米</w:t>
            </w:r>
          </w:p>
        </w:tc>
        <w:tc>
          <w:tcPr>
            <w:tcW w:w="1327" w:type="dxa"/>
            <w:vAlign w:val="center"/>
          </w:tcPr>
          <w:p>
            <w:pPr>
              <w:pStyle w:val="13"/>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箱包博物馆工程验收合格率</w:t>
            </w:r>
          </w:p>
        </w:tc>
        <w:tc>
          <w:tcPr>
            <w:tcW w:w="1327" w:type="dxa"/>
            <w:vAlign w:val="center"/>
          </w:tcPr>
          <w:p>
            <w:pPr>
              <w:pStyle w:val="13"/>
            </w:pPr>
            <w:r>
              <w:t>100%</w:t>
            </w:r>
          </w:p>
        </w:tc>
        <w:tc>
          <w:tcPr>
            <w:tcW w:w="1327" w:type="dxa"/>
            <w:vAlign w:val="center"/>
          </w:tcPr>
          <w:p>
            <w:pPr>
              <w:pStyle w:val="13"/>
            </w:pPr>
            <w:r>
              <w:t>现场形象进度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验收时间</w:t>
            </w:r>
          </w:p>
        </w:tc>
        <w:tc>
          <w:tcPr>
            <w:tcW w:w="2654" w:type="dxa"/>
            <w:vAlign w:val="center"/>
          </w:tcPr>
          <w:p>
            <w:pPr>
              <w:pStyle w:val="13"/>
            </w:pPr>
            <w:r>
              <w:t>箱包博物馆工程竣工验收时间</w:t>
            </w:r>
          </w:p>
        </w:tc>
        <w:tc>
          <w:tcPr>
            <w:tcW w:w="1327" w:type="dxa"/>
            <w:vAlign w:val="center"/>
          </w:tcPr>
          <w:p>
            <w:pPr>
              <w:pStyle w:val="13"/>
            </w:pPr>
            <w:r>
              <w:t>2023年7月</w:t>
            </w:r>
          </w:p>
        </w:tc>
        <w:tc>
          <w:tcPr>
            <w:tcW w:w="1327" w:type="dxa"/>
            <w:vAlign w:val="center"/>
          </w:tcPr>
          <w:p>
            <w:pPr>
              <w:pStyle w:val="13"/>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项目质保金</w:t>
            </w:r>
          </w:p>
        </w:tc>
        <w:tc>
          <w:tcPr>
            <w:tcW w:w="2654" w:type="dxa"/>
            <w:vAlign w:val="center"/>
          </w:tcPr>
          <w:p>
            <w:pPr>
              <w:pStyle w:val="13"/>
            </w:pPr>
            <w:r>
              <w:t>返还箱包博物馆工程质保金</w:t>
            </w:r>
          </w:p>
        </w:tc>
        <w:tc>
          <w:tcPr>
            <w:tcW w:w="1327" w:type="dxa"/>
            <w:vAlign w:val="center"/>
          </w:tcPr>
          <w:p>
            <w:pPr>
              <w:pStyle w:val="13"/>
            </w:pPr>
            <w:r>
              <w:t>1250600元</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保证政府公信力</w:t>
            </w:r>
          </w:p>
        </w:tc>
        <w:tc>
          <w:tcPr>
            <w:tcW w:w="2654" w:type="dxa"/>
            <w:vAlign w:val="center"/>
          </w:tcPr>
          <w:p>
            <w:pPr>
              <w:pStyle w:val="13"/>
            </w:pPr>
            <w:r>
              <w:t>验收合格后，及时返还保证金，保证政府公信力</w:t>
            </w:r>
          </w:p>
        </w:tc>
        <w:tc>
          <w:tcPr>
            <w:tcW w:w="1327" w:type="dxa"/>
            <w:vAlign w:val="center"/>
          </w:tcPr>
          <w:p>
            <w:pPr>
              <w:pStyle w:val="13"/>
            </w:pPr>
            <w:r>
              <w:t>保证政府公信力</w:t>
            </w:r>
          </w:p>
        </w:tc>
        <w:tc>
          <w:tcPr>
            <w:tcW w:w="1327"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企业对退回质保金满意度</w:t>
            </w:r>
          </w:p>
        </w:tc>
        <w:tc>
          <w:tcPr>
            <w:tcW w:w="1327" w:type="dxa"/>
            <w:vAlign w:val="center"/>
          </w:tcPr>
          <w:p>
            <w:pPr>
              <w:pStyle w:val="13"/>
            </w:pPr>
            <w:r>
              <w:t>≥95%</w:t>
            </w:r>
          </w:p>
        </w:tc>
        <w:tc>
          <w:tcPr>
            <w:tcW w:w="1327" w:type="dxa"/>
            <w:vAlign w:val="center"/>
          </w:tcPr>
          <w:p>
            <w:pPr>
              <w:pStyle w:val="13"/>
            </w:pPr>
            <w:r>
              <w:t>意见反馈</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DM1OGFjN2M5Y2M2NzU3NzY5YTE2ZWUzMzA2ZTEifQ=="/>
    <w:docVar w:name="KSO_WPS_MARK_KEY" w:val="4265dda6-56fb-4535-9f6a-fa78031eb332"/>
  </w:docVars>
  <w:rsids>
    <w:rsidRoot w:val="00000000"/>
    <w:rsid w:val="047A7BF2"/>
    <w:rsid w:val="0A346B19"/>
    <w:rsid w:val="2B635FCC"/>
    <w:rsid w:val="3F6E2720"/>
    <w:rsid w:val="55C74FA8"/>
    <w:rsid w:val="5EFD77CA"/>
    <w:rsid w:val="649D7E06"/>
    <w:rsid w:val="7E761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Props1.xml><?xml version="1.0" encoding="utf-8"?>
<ds:datastoreItem xmlns:ds="http://schemas.openxmlformats.org/officeDocument/2006/customXml" ds:itemID="{220d8171-f889-44e9-b9b5-0da4b5e8c905}">
  <ds:schemaRefs/>
</ds:datastoreItem>
</file>

<file path=customXml/itemProps10.xml><?xml version="1.0" encoding="utf-8"?>
<ds:datastoreItem xmlns:ds="http://schemas.openxmlformats.org/officeDocument/2006/customXml" ds:itemID="{0d840252-83d8-4ca2-b644-2c10032773d6}">
  <ds:schemaRefs/>
</ds:datastoreItem>
</file>

<file path=customXml/itemProps11.xml><?xml version="1.0" encoding="utf-8"?>
<ds:datastoreItem xmlns:ds="http://schemas.openxmlformats.org/officeDocument/2006/customXml" ds:itemID="{99177701-7722-4a3f-a329-b7ed5eb92d60}">
  <ds:schemaRefs/>
</ds:datastoreItem>
</file>

<file path=customXml/itemProps12.xml><?xml version="1.0" encoding="utf-8"?>
<ds:datastoreItem xmlns:ds="http://schemas.openxmlformats.org/officeDocument/2006/customXml" ds:itemID="{09417b49-b7b1-4193-8156-1fa2edafbf46}">
  <ds:schemaRefs/>
</ds:datastoreItem>
</file>

<file path=customXml/itemProps13.xml><?xml version="1.0" encoding="utf-8"?>
<ds:datastoreItem xmlns:ds="http://schemas.openxmlformats.org/officeDocument/2006/customXml" ds:itemID="{703bedae-a0d3-4b38-b053-b65d56466e54}">
  <ds:schemaRefs/>
</ds:datastoreItem>
</file>

<file path=customXml/itemProps14.xml><?xml version="1.0" encoding="utf-8"?>
<ds:datastoreItem xmlns:ds="http://schemas.openxmlformats.org/officeDocument/2006/customXml" ds:itemID="{9dc61c7f-a522-453b-9c2c-5ab685405b49}">
  <ds:schemaRefs/>
</ds:datastoreItem>
</file>

<file path=customXml/itemProps15.xml><?xml version="1.0" encoding="utf-8"?>
<ds:datastoreItem xmlns:ds="http://schemas.openxmlformats.org/officeDocument/2006/customXml" ds:itemID="{f63dde85-9778-4783-8f6a-2c76ad631f74}">
  <ds:schemaRefs/>
</ds:datastoreItem>
</file>

<file path=customXml/itemProps16.xml><?xml version="1.0" encoding="utf-8"?>
<ds:datastoreItem xmlns:ds="http://schemas.openxmlformats.org/officeDocument/2006/customXml" ds:itemID="{ac781dab-f592-4c0c-912a-e0294566ea71}">
  <ds:schemaRefs/>
</ds:datastoreItem>
</file>

<file path=customXml/itemProps17.xml><?xml version="1.0" encoding="utf-8"?>
<ds:datastoreItem xmlns:ds="http://schemas.openxmlformats.org/officeDocument/2006/customXml" ds:itemID="{20dba345-07a6-49b4-a372-8d8fab68b47f}">
  <ds:schemaRefs/>
</ds:datastoreItem>
</file>

<file path=customXml/itemProps18.xml><?xml version="1.0" encoding="utf-8"?>
<ds:datastoreItem xmlns:ds="http://schemas.openxmlformats.org/officeDocument/2006/customXml" ds:itemID="{88b31d5b-61ee-4497-bd00-409f7775e055}">
  <ds:schemaRefs/>
</ds:datastoreItem>
</file>

<file path=customXml/itemProps19.xml><?xml version="1.0" encoding="utf-8"?>
<ds:datastoreItem xmlns:ds="http://schemas.openxmlformats.org/officeDocument/2006/customXml" ds:itemID="{0ff056ad-c7ae-430a-8105-1a5a9b2282ce}">
  <ds:schemaRefs/>
</ds:datastoreItem>
</file>

<file path=customXml/itemProps2.xml><?xml version="1.0" encoding="utf-8"?>
<ds:datastoreItem xmlns:ds="http://schemas.openxmlformats.org/officeDocument/2006/customXml" ds:itemID="{d34ea805-10c6-426c-bd15-af9b1271c957}">
  <ds:schemaRefs/>
</ds:datastoreItem>
</file>

<file path=customXml/itemProps20.xml><?xml version="1.0" encoding="utf-8"?>
<ds:datastoreItem xmlns:ds="http://schemas.openxmlformats.org/officeDocument/2006/customXml" ds:itemID="{9065850f-ce43-4f1b-8ac6-fe935fd2410f}">
  <ds:schemaRefs/>
</ds:datastoreItem>
</file>

<file path=customXml/itemProps21.xml><?xml version="1.0" encoding="utf-8"?>
<ds:datastoreItem xmlns:ds="http://schemas.openxmlformats.org/officeDocument/2006/customXml" ds:itemID="{cd295a15-eb37-4d0a-a186-ef25024d1177}">
  <ds:schemaRefs/>
</ds:datastoreItem>
</file>

<file path=customXml/itemProps22.xml><?xml version="1.0" encoding="utf-8"?>
<ds:datastoreItem xmlns:ds="http://schemas.openxmlformats.org/officeDocument/2006/customXml" ds:itemID="{583ba8e5-6a8f-4eb3-9c78-558ae68394ca}">
  <ds:schemaRefs/>
</ds:datastoreItem>
</file>

<file path=customXml/itemProps23.xml><?xml version="1.0" encoding="utf-8"?>
<ds:datastoreItem xmlns:ds="http://schemas.openxmlformats.org/officeDocument/2006/customXml" ds:itemID="{04cfed97-97ab-4f8b-b8bc-34a051fa21ba}">
  <ds:schemaRefs/>
</ds:datastoreItem>
</file>

<file path=customXml/itemProps24.xml><?xml version="1.0" encoding="utf-8"?>
<ds:datastoreItem xmlns:ds="http://schemas.openxmlformats.org/officeDocument/2006/customXml" ds:itemID="{cd86cfe0-c787-4c6d-85e0-1390afd71b1b}">
  <ds:schemaRefs/>
</ds:datastoreItem>
</file>

<file path=customXml/itemProps25.xml><?xml version="1.0" encoding="utf-8"?>
<ds:datastoreItem xmlns:ds="http://schemas.openxmlformats.org/officeDocument/2006/customXml" ds:itemID="{2048380f-b7fb-40ba-b5b4-ff92e0714b82}">
  <ds:schemaRefs/>
</ds:datastoreItem>
</file>

<file path=customXml/itemProps26.xml><?xml version="1.0" encoding="utf-8"?>
<ds:datastoreItem xmlns:ds="http://schemas.openxmlformats.org/officeDocument/2006/customXml" ds:itemID="{cc82fce9-605a-457d-9aeb-93a78d5a5db6}">
  <ds:schemaRefs/>
</ds:datastoreItem>
</file>

<file path=customXml/itemProps27.xml><?xml version="1.0" encoding="utf-8"?>
<ds:datastoreItem xmlns:ds="http://schemas.openxmlformats.org/officeDocument/2006/customXml" ds:itemID="{35c499a8-78fa-48d8-ab0d-50199b9a7402}">
  <ds:schemaRefs/>
</ds:datastoreItem>
</file>

<file path=customXml/itemProps28.xml><?xml version="1.0" encoding="utf-8"?>
<ds:datastoreItem xmlns:ds="http://schemas.openxmlformats.org/officeDocument/2006/customXml" ds:itemID="{246cf163-0c77-4526-b1f3-e99acb7d1588}">
  <ds:schemaRefs/>
</ds:datastoreItem>
</file>

<file path=customXml/itemProps29.xml><?xml version="1.0" encoding="utf-8"?>
<ds:datastoreItem xmlns:ds="http://schemas.openxmlformats.org/officeDocument/2006/customXml" ds:itemID="{c7a93222-884e-4b93-a294-3f6593b6a556}">
  <ds:schemaRefs/>
</ds:datastoreItem>
</file>

<file path=customXml/itemProps3.xml><?xml version="1.0" encoding="utf-8"?>
<ds:datastoreItem xmlns:ds="http://schemas.openxmlformats.org/officeDocument/2006/customXml" ds:itemID="{f6282661-9cad-4856-a478-f73b835f20a7}">
  <ds:schemaRefs/>
</ds:datastoreItem>
</file>

<file path=customXml/itemProps30.xml><?xml version="1.0" encoding="utf-8"?>
<ds:datastoreItem xmlns:ds="http://schemas.openxmlformats.org/officeDocument/2006/customXml" ds:itemID="{2d0c9d53-4719-409a-9161-15842c19da2f}">
  <ds:schemaRefs/>
</ds:datastoreItem>
</file>

<file path=customXml/itemProps31.xml><?xml version="1.0" encoding="utf-8"?>
<ds:datastoreItem xmlns:ds="http://schemas.openxmlformats.org/officeDocument/2006/customXml" ds:itemID="{fd3fbc0d-2504-4d87-b6ca-d284d2f518c8}">
  <ds:schemaRefs/>
</ds:datastoreItem>
</file>

<file path=customXml/itemProps32.xml><?xml version="1.0" encoding="utf-8"?>
<ds:datastoreItem xmlns:ds="http://schemas.openxmlformats.org/officeDocument/2006/customXml" ds:itemID="{4f8d0043-2615-417a-9c16-4473ebb887df}">
  <ds:schemaRefs/>
</ds:datastoreItem>
</file>

<file path=customXml/itemProps33.xml><?xml version="1.0" encoding="utf-8"?>
<ds:datastoreItem xmlns:ds="http://schemas.openxmlformats.org/officeDocument/2006/customXml" ds:itemID="{1438ab04-0405-47cb-959d-3379e25aeeb0}">
  <ds:schemaRefs/>
</ds:datastoreItem>
</file>

<file path=customXml/itemProps34.xml><?xml version="1.0" encoding="utf-8"?>
<ds:datastoreItem xmlns:ds="http://schemas.openxmlformats.org/officeDocument/2006/customXml" ds:itemID="{05cb584b-1c3e-41bd-a237-ee90c692140b}">
  <ds:schemaRefs/>
</ds:datastoreItem>
</file>

<file path=customXml/itemProps35.xml><?xml version="1.0" encoding="utf-8"?>
<ds:datastoreItem xmlns:ds="http://schemas.openxmlformats.org/officeDocument/2006/customXml" ds:itemID="{8eabe488-8bd8-4231-aecd-ef6d2cbfb64f}">
  <ds:schemaRefs/>
</ds:datastoreItem>
</file>

<file path=customXml/itemProps36.xml><?xml version="1.0" encoding="utf-8"?>
<ds:datastoreItem xmlns:ds="http://schemas.openxmlformats.org/officeDocument/2006/customXml" ds:itemID="{502bfaba-071e-4c2d-accb-d4d6f32054e7}">
  <ds:schemaRefs/>
</ds:datastoreItem>
</file>

<file path=customXml/itemProps37.xml><?xml version="1.0" encoding="utf-8"?>
<ds:datastoreItem xmlns:ds="http://schemas.openxmlformats.org/officeDocument/2006/customXml" ds:itemID="{3ff8f461-8fed-4c2d-82c2-25f284da1902}">
  <ds:schemaRefs/>
</ds:datastoreItem>
</file>

<file path=customXml/itemProps38.xml><?xml version="1.0" encoding="utf-8"?>
<ds:datastoreItem xmlns:ds="http://schemas.openxmlformats.org/officeDocument/2006/customXml" ds:itemID="{1e0d5425-8911-4ba7-b628-b7c9717835d2}">
  <ds:schemaRefs/>
</ds:datastoreItem>
</file>

<file path=customXml/itemProps39.xml><?xml version="1.0" encoding="utf-8"?>
<ds:datastoreItem xmlns:ds="http://schemas.openxmlformats.org/officeDocument/2006/customXml" ds:itemID="{8d4b538e-9cd4-477e-a85c-1c9886551ebd}">
  <ds:schemaRefs/>
</ds:datastoreItem>
</file>

<file path=customXml/itemProps4.xml><?xml version="1.0" encoding="utf-8"?>
<ds:datastoreItem xmlns:ds="http://schemas.openxmlformats.org/officeDocument/2006/customXml" ds:itemID="{5b81caf9-8181-4249-9b77-da266594383b}">
  <ds:schemaRefs/>
</ds:datastoreItem>
</file>

<file path=customXml/itemProps40.xml><?xml version="1.0" encoding="utf-8"?>
<ds:datastoreItem xmlns:ds="http://schemas.openxmlformats.org/officeDocument/2006/customXml" ds:itemID="{05718b5e-fcac-48a7-b828-5bb49b67df3a}">
  <ds:schemaRefs/>
</ds:datastoreItem>
</file>

<file path=customXml/itemProps41.xml><?xml version="1.0" encoding="utf-8"?>
<ds:datastoreItem xmlns:ds="http://schemas.openxmlformats.org/officeDocument/2006/customXml" ds:itemID="{ba7a3673-8ac1-4754-887b-26790cc2c443}">
  <ds:schemaRefs/>
</ds:datastoreItem>
</file>

<file path=customXml/itemProps42.xml><?xml version="1.0" encoding="utf-8"?>
<ds:datastoreItem xmlns:ds="http://schemas.openxmlformats.org/officeDocument/2006/customXml" ds:itemID="{e53ded93-f798-4e73-b85c-5fdb2153912f}">
  <ds:schemaRefs/>
</ds:datastoreItem>
</file>

<file path=customXml/itemProps43.xml><?xml version="1.0" encoding="utf-8"?>
<ds:datastoreItem xmlns:ds="http://schemas.openxmlformats.org/officeDocument/2006/customXml" ds:itemID="{e9d851ad-b435-417b-b2ec-0e92b46b185c}">
  <ds:schemaRefs/>
</ds:datastoreItem>
</file>

<file path=customXml/itemProps44.xml><?xml version="1.0" encoding="utf-8"?>
<ds:datastoreItem xmlns:ds="http://schemas.openxmlformats.org/officeDocument/2006/customXml" ds:itemID="{3035e143-e9f9-41c1-8a13-bfbc9d62e164}">
  <ds:schemaRefs/>
</ds:datastoreItem>
</file>

<file path=customXml/itemProps45.xml><?xml version="1.0" encoding="utf-8"?>
<ds:datastoreItem xmlns:ds="http://schemas.openxmlformats.org/officeDocument/2006/customXml" ds:itemID="{314f138c-d7e0-47e3-9f7b-74614310df66}">
  <ds:schemaRefs/>
</ds:datastoreItem>
</file>

<file path=customXml/itemProps46.xml><?xml version="1.0" encoding="utf-8"?>
<ds:datastoreItem xmlns:ds="http://schemas.openxmlformats.org/officeDocument/2006/customXml" ds:itemID="{666993de-350d-41fc-b4a5-18f1cf7af2fe}">
  <ds:schemaRefs/>
</ds:datastoreItem>
</file>

<file path=customXml/itemProps47.xml><?xml version="1.0" encoding="utf-8"?>
<ds:datastoreItem xmlns:ds="http://schemas.openxmlformats.org/officeDocument/2006/customXml" ds:itemID="{9be02451-49d7-4ebe-9c61-93d14f38e6eb}">
  <ds:schemaRefs/>
</ds:datastoreItem>
</file>

<file path=customXml/itemProps48.xml><?xml version="1.0" encoding="utf-8"?>
<ds:datastoreItem xmlns:ds="http://schemas.openxmlformats.org/officeDocument/2006/customXml" ds:itemID="{f90c604e-1a9c-4361-860b-9da5aaff9b78}">
  <ds:schemaRefs/>
</ds:datastoreItem>
</file>

<file path=customXml/itemProps49.xml><?xml version="1.0" encoding="utf-8"?>
<ds:datastoreItem xmlns:ds="http://schemas.openxmlformats.org/officeDocument/2006/customXml" ds:itemID="{4d2539e3-2b6a-4d19-99a6-0a50900b25da}">
  <ds:schemaRefs/>
</ds:datastoreItem>
</file>

<file path=customXml/itemProps5.xml><?xml version="1.0" encoding="utf-8"?>
<ds:datastoreItem xmlns:ds="http://schemas.openxmlformats.org/officeDocument/2006/customXml" ds:itemID="{203585e0-6b93-4b51-b3ce-79ad65047caa}">
  <ds:schemaRefs/>
</ds:datastoreItem>
</file>

<file path=customXml/itemProps50.xml><?xml version="1.0" encoding="utf-8"?>
<ds:datastoreItem xmlns:ds="http://schemas.openxmlformats.org/officeDocument/2006/customXml" ds:itemID="{2b471145-46eb-4744-a999-52b55de23909}">
  <ds:schemaRefs/>
</ds:datastoreItem>
</file>

<file path=customXml/itemProps51.xml><?xml version="1.0" encoding="utf-8"?>
<ds:datastoreItem xmlns:ds="http://schemas.openxmlformats.org/officeDocument/2006/customXml" ds:itemID="{5bd88e11-8094-401a-a81c-eddfc6af1506}">
  <ds:schemaRefs/>
</ds:datastoreItem>
</file>

<file path=customXml/itemProps52.xml><?xml version="1.0" encoding="utf-8"?>
<ds:datastoreItem xmlns:ds="http://schemas.openxmlformats.org/officeDocument/2006/customXml" ds:itemID="{cf861c62-2801-4d51-a5fe-b02c2dcd3776}">
  <ds:schemaRefs/>
</ds:datastoreItem>
</file>

<file path=customXml/itemProps53.xml><?xml version="1.0" encoding="utf-8"?>
<ds:datastoreItem xmlns:ds="http://schemas.openxmlformats.org/officeDocument/2006/customXml" ds:itemID="{9ad35900-8e13-4851-b488-e4618c6dafac}">
  <ds:schemaRefs/>
</ds:datastoreItem>
</file>

<file path=customXml/itemProps54.xml><?xml version="1.0" encoding="utf-8"?>
<ds:datastoreItem xmlns:ds="http://schemas.openxmlformats.org/officeDocument/2006/customXml" ds:itemID="{5aa8d382-86ff-4eff-8ae3-cf4c5184cf50}">
  <ds:schemaRefs/>
</ds:datastoreItem>
</file>

<file path=customXml/itemProps55.xml><?xml version="1.0" encoding="utf-8"?>
<ds:datastoreItem xmlns:ds="http://schemas.openxmlformats.org/officeDocument/2006/customXml" ds:itemID="{38d07408-8ae6-474a-9997-4fc1efb59e97}">
  <ds:schemaRefs/>
</ds:datastoreItem>
</file>

<file path=customXml/itemProps56.xml><?xml version="1.0" encoding="utf-8"?>
<ds:datastoreItem xmlns:ds="http://schemas.openxmlformats.org/officeDocument/2006/customXml" ds:itemID="{2df2f6ef-aa48-4bcb-9cdd-c9a0af6d0a84}">
  <ds:schemaRefs/>
</ds:datastoreItem>
</file>

<file path=customXml/itemProps57.xml><?xml version="1.0" encoding="utf-8"?>
<ds:datastoreItem xmlns:ds="http://schemas.openxmlformats.org/officeDocument/2006/customXml" ds:itemID="{dfc2a938-939f-4e2b-9372-61f4563b9fdc}">
  <ds:schemaRefs/>
</ds:datastoreItem>
</file>

<file path=customXml/itemProps58.xml><?xml version="1.0" encoding="utf-8"?>
<ds:datastoreItem xmlns:ds="http://schemas.openxmlformats.org/officeDocument/2006/customXml" ds:itemID="{5efeba09-9144-43a7-9ca8-979d284bfcce}">
  <ds:schemaRefs/>
</ds:datastoreItem>
</file>

<file path=customXml/itemProps59.xml><?xml version="1.0" encoding="utf-8"?>
<ds:datastoreItem xmlns:ds="http://schemas.openxmlformats.org/officeDocument/2006/customXml" ds:itemID="{9319ae79-9c96-4283-afc6-62a3287b1025}">
  <ds:schemaRefs/>
</ds:datastoreItem>
</file>

<file path=customXml/itemProps6.xml><?xml version="1.0" encoding="utf-8"?>
<ds:datastoreItem xmlns:ds="http://schemas.openxmlformats.org/officeDocument/2006/customXml" ds:itemID="{fee2d177-8734-4436-aa04-90910cb3719b}">
  <ds:schemaRefs/>
</ds:datastoreItem>
</file>

<file path=customXml/itemProps60.xml><?xml version="1.0" encoding="utf-8"?>
<ds:datastoreItem xmlns:ds="http://schemas.openxmlformats.org/officeDocument/2006/customXml" ds:itemID="{8ce9dc1c-cbad-4cee-b423-ac81c67abecd}">
  <ds:schemaRefs/>
</ds:datastoreItem>
</file>

<file path=customXml/itemProps61.xml><?xml version="1.0" encoding="utf-8"?>
<ds:datastoreItem xmlns:ds="http://schemas.openxmlformats.org/officeDocument/2006/customXml" ds:itemID="{db33b03a-8e24-4d7f-af9f-b57e5ec371d5}">
  <ds:schemaRefs/>
</ds:datastoreItem>
</file>

<file path=customXml/itemProps62.xml><?xml version="1.0" encoding="utf-8"?>
<ds:datastoreItem xmlns:ds="http://schemas.openxmlformats.org/officeDocument/2006/customXml" ds:itemID="{f1529f20-c2fe-4562-bfa0-a40ad05499e1}">
  <ds:schemaRefs/>
</ds:datastoreItem>
</file>

<file path=customXml/itemProps63.xml><?xml version="1.0" encoding="utf-8"?>
<ds:datastoreItem xmlns:ds="http://schemas.openxmlformats.org/officeDocument/2006/customXml" ds:itemID="{52287f35-f621-4011-9993-e8b571e1189e}">
  <ds:schemaRefs/>
</ds:datastoreItem>
</file>

<file path=customXml/itemProps64.xml><?xml version="1.0" encoding="utf-8"?>
<ds:datastoreItem xmlns:ds="http://schemas.openxmlformats.org/officeDocument/2006/customXml" ds:itemID="{5f7bc71b-7274-4d1f-99c1-33902d1c8c18}">
  <ds:schemaRefs/>
</ds:datastoreItem>
</file>

<file path=customXml/itemProps65.xml><?xml version="1.0" encoding="utf-8"?>
<ds:datastoreItem xmlns:ds="http://schemas.openxmlformats.org/officeDocument/2006/customXml" ds:itemID="{0ed0bb0d-9ca2-466e-8372-4f430e05ebd0}">
  <ds:schemaRefs/>
</ds:datastoreItem>
</file>

<file path=customXml/itemProps66.xml><?xml version="1.0" encoding="utf-8"?>
<ds:datastoreItem xmlns:ds="http://schemas.openxmlformats.org/officeDocument/2006/customXml" ds:itemID="{69d19558-de56-4b1e-b4f2-a2720d9554e5}">
  <ds:schemaRefs/>
</ds:datastoreItem>
</file>

<file path=customXml/itemProps67.xml><?xml version="1.0" encoding="utf-8"?>
<ds:datastoreItem xmlns:ds="http://schemas.openxmlformats.org/officeDocument/2006/customXml" ds:itemID="{dcf0219f-46dc-40ae-b0ab-20dd2db4937b}">
  <ds:schemaRefs/>
</ds:datastoreItem>
</file>

<file path=customXml/itemProps68.xml><?xml version="1.0" encoding="utf-8"?>
<ds:datastoreItem xmlns:ds="http://schemas.openxmlformats.org/officeDocument/2006/customXml" ds:itemID="{c6616d54-2c0b-48c7-96c8-f897bea71f9a}">
  <ds:schemaRefs/>
</ds:datastoreItem>
</file>

<file path=customXml/itemProps69.xml><?xml version="1.0" encoding="utf-8"?>
<ds:datastoreItem xmlns:ds="http://schemas.openxmlformats.org/officeDocument/2006/customXml" ds:itemID="{e3a00dcf-11d1-4bd8-bf03-bd32b6af3eb7}">
  <ds:schemaRefs/>
</ds:datastoreItem>
</file>

<file path=customXml/itemProps7.xml><?xml version="1.0" encoding="utf-8"?>
<ds:datastoreItem xmlns:ds="http://schemas.openxmlformats.org/officeDocument/2006/customXml" ds:itemID="{fdb6a0bc-eba3-4ccf-a042-7f484bf5f01e}">
  <ds:schemaRefs/>
</ds:datastoreItem>
</file>

<file path=customXml/itemProps70.xml><?xml version="1.0" encoding="utf-8"?>
<ds:datastoreItem xmlns:ds="http://schemas.openxmlformats.org/officeDocument/2006/customXml" ds:itemID="{5dd8a1f5-df7d-4f2a-98ad-6611d8f7fb73}">
  <ds:schemaRefs/>
</ds:datastoreItem>
</file>

<file path=customXml/itemProps71.xml><?xml version="1.0" encoding="utf-8"?>
<ds:datastoreItem xmlns:ds="http://schemas.openxmlformats.org/officeDocument/2006/customXml" ds:itemID="{f1f6702c-702d-4a80-82d4-664348e12dc1}">
  <ds:schemaRefs/>
</ds:datastoreItem>
</file>

<file path=customXml/itemProps72.xml><?xml version="1.0" encoding="utf-8"?>
<ds:datastoreItem xmlns:ds="http://schemas.openxmlformats.org/officeDocument/2006/customXml" ds:itemID="{c33b6872-a175-449e-9a8b-d4c7c4e06e4d}">
  <ds:schemaRefs/>
</ds:datastoreItem>
</file>

<file path=customXml/itemProps73.xml><?xml version="1.0" encoding="utf-8"?>
<ds:datastoreItem xmlns:ds="http://schemas.openxmlformats.org/officeDocument/2006/customXml" ds:itemID="{b49e61de-ede5-4a2c-89e6-a9160f3c0ec4}">
  <ds:schemaRefs/>
</ds:datastoreItem>
</file>

<file path=customXml/itemProps74.xml><?xml version="1.0" encoding="utf-8"?>
<ds:datastoreItem xmlns:ds="http://schemas.openxmlformats.org/officeDocument/2006/customXml" ds:itemID="{a059badc-6486-41c6-a998-4c5ef291fdd9}">
  <ds:schemaRefs/>
</ds:datastoreItem>
</file>

<file path=customXml/itemProps75.xml><?xml version="1.0" encoding="utf-8"?>
<ds:datastoreItem xmlns:ds="http://schemas.openxmlformats.org/officeDocument/2006/customXml" ds:itemID="{228e59aa-6c1c-4a38-b056-2fe827c69cde}">
  <ds:schemaRefs/>
</ds:datastoreItem>
</file>

<file path=customXml/itemProps76.xml><?xml version="1.0" encoding="utf-8"?>
<ds:datastoreItem xmlns:ds="http://schemas.openxmlformats.org/officeDocument/2006/customXml" ds:itemID="{69c1b7b0-d220-45b8-a042-8afa2e248898}">
  <ds:schemaRefs/>
</ds:datastoreItem>
</file>

<file path=customXml/itemProps77.xml><?xml version="1.0" encoding="utf-8"?>
<ds:datastoreItem xmlns:ds="http://schemas.openxmlformats.org/officeDocument/2006/customXml" ds:itemID="{36b907ae-1198-4e8c-b1b2-0b40f6fdbb02}">
  <ds:schemaRefs/>
</ds:datastoreItem>
</file>

<file path=customXml/itemProps78.xml><?xml version="1.0" encoding="utf-8"?>
<ds:datastoreItem xmlns:ds="http://schemas.openxmlformats.org/officeDocument/2006/customXml" ds:itemID="{4a9aa78f-3563-41f1-9934-9572e2385680}">
  <ds:schemaRefs/>
</ds:datastoreItem>
</file>

<file path=customXml/itemProps8.xml><?xml version="1.0" encoding="utf-8"?>
<ds:datastoreItem xmlns:ds="http://schemas.openxmlformats.org/officeDocument/2006/customXml" ds:itemID="{97e405a0-8e24-4ca1-996e-bc7a3516a863}">
  <ds:schemaRefs/>
</ds:datastoreItem>
</file>

<file path=customXml/itemProps9.xml><?xml version="1.0" encoding="utf-8"?>
<ds:datastoreItem xmlns:ds="http://schemas.openxmlformats.org/officeDocument/2006/customXml" ds:itemID="{b3c389bd-6a27-4052-8e1a-f61c122b3bcd}">
  <ds:schemaRefs/>
</ds:datastoreItem>
</file>

<file path=docProps/app.xml><?xml version="1.0" encoding="utf-8"?>
<Properties xmlns="http://schemas.openxmlformats.org/officeDocument/2006/extended-properties" xmlns:vt="http://schemas.openxmlformats.org/officeDocument/2006/docPropsVTypes">
  <Pages>57</Pages>
  <Words>23505</Words>
  <Characters>26605</Characters>
  <TotalTime>21</TotalTime>
  <ScaleCrop>false</ScaleCrop>
  <LinksUpToDate>false</LinksUpToDate>
  <CharactersWithSpaces>27016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2024-02-18T09:51:00Z</dcterms:created>
  <dc:creator>Administrator</dc:creator>
  <cp:lastModifiedBy>WPS_1608018050</cp:lastModifiedBy>
  <dcterms:modified xsi:type="dcterms:W3CDTF">2024-10-21T03:23:26Z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6E8655A1540443D28713B093FB0A9614_13</vt:lpwstr>
  </property>
</Properties>
</file>