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FE587B">
      <w:pPr>
        <w:jc w:val="center"/>
        <w:rPr>
          <w:rFonts w:ascii="宋体" w:hAnsi="宋体" w:cs="黑体"/>
          <w:b/>
          <w:sz w:val="44"/>
          <w:szCs w:val="44"/>
        </w:rPr>
      </w:pPr>
      <w:bookmarkStart w:id="0" w:name="_GoBack"/>
      <w:bookmarkEnd w:id="0"/>
      <w:r>
        <w:rPr>
          <w:rFonts w:hint="eastAsia" w:ascii="宋体" w:hAnsi="宋体" w:cs="黑体"/>
          <w:b/>
          <w:sz w:val="44"/>
          <w:szCs w:val="44"/>
        </w:rPr>
        <w:t>保定白沟新城经济社会发展局</w:t>
      </w:r>
    </w:p>
    <w:p w14:paraId="49FEF370">
      <w:pPr>
        <w:jc w:val="center"/>
        <w:rPr>
          <w:rFonts w:ascii="宋体" w:hAnsi="宋体" w:cs="黑体"/>
          <w:b/>
          <w:sz w:val="44"/>
          <w:szCs w:val="44"/>
        </w:rPr>
      </w:pPr>
      <w:r>
        <w:rPr>
          <w:rFonts w:ascii="宋体" w:hAnsi="宋体" w:cs="黑体"/>
          <w:b/>
          <w:sz w:val="44"/>
          <w:szCs w:val="44"/>
        </w:rPr>
        <w:t>2017</w:t>
      </w:r>
      <w:r>
        <w:rPr>
          <w:rFonts w:hint="eastAsia" w:ascii="宋体" w:hAnsi="宋体" w:cs="黑体"/>
          <w:b/>
          <w:sz w:val="44"/>
          <w:szCs w:val="44"/>
        </w:rPr>
        <w:t>年部门预算信息公开</w:t>
      </w:r>
    </w:p>
    <w:p w14:paraId="0E461DD3">
      <w:pPr>
        <w:spacing w:line="520" w:lineRule="exact"/>
        <w:ind w:firstLine="64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按照《预算法》，《地方预决算公开操作规程》和《河北省省级预算公开办法》规定，现将保定白沟新城经济社会发展局及所属事业单位2017年部门预算公开如下：</w:t>
      </w:r>
    </w:p>
    <w:p w14:paraId="3A80F4F0">
      <w:pPr>
        <w:spacing w:line="520" w:lineRule="exact"/>
        <w:ind w:firstLine="4819"/>
        <w:jc w:val="left"/>
        <w:rPr>
          <w:rFonts w:ascii="黑体" w:hAnsi="黑体" w:eastAsia="黑体" w:cs="黑体"/>
          <w:b/>
          <w:sz w:val="32"/>
          <w:szCs w:val="32"/>
        </w:rPr>
      </w:pPr>
      <w:r>
        <w:rPr>
          <w:rFonts w:hint="eastAsia" w:ascii="黑体" w:hAnsi="黑体" w:eastAsia="黑体" w:cs="黑体"/>
          <w:b/>
          <w:sz w:val="32"/>
          <w:szCs w:val="32"/>
        </w:rPr>
        <w:t>第一部分：部门职责及机构设置情况</w:t>
      </w:r>
    </w:p>
    <w:p w14:paraId="19ABA569">
      <w:pPr>
        <w:numPr>
          <w:ilvl w:val="0"/>
          <w:numId w:val="1"/>
        </w:numPr>
        <w:ind w:firstLine="643"/>
        <w:rPr>
          <w:rFonts w:ascii="黑体" w:hAnsi="黑体" w:eastAsia="黑体" w:cs="仿宋"/>
          <w:b/>
          <w:sz w:val="32"/>
          <w:szCs w:val="32"/>
        </w:rPr>
      </w:pPr>
      <w:r>
        <w:rPr>
          <w:rFonts w:hint="eastAsia" w:ascii="黑体" w:hAnsi="黑体" w:eastAsia="黑体" w:cs="仿宋"/>
          <w:b/>
          <w:sz w:val="32"/>
          <w:szCs w:val="32"/>
        </w:rPr>
        <w:t>部门职责</w:t>
      </w:r>
    </w:p>
    <w:p w14:paraId="0BDF5F46">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根据河北省机构编制委员会《关于组建保定白沟新城管理机构的通知》（冀机编【2010】29号）、保定市机构编制委员会《关于组建保定白沟新城管理机构的通知》（保编字【2010】38号）和《关于印发白沟新城主要职责内设机构和人员编制规定的通知》（保编字【2010】44号）文件的精神，以及根据保定白沟新城管理委员会白管字【2015】1号文关于管委会预算单位账户设置及资金拨付有关事项的通知，撤销宣传文化局、市场管理委员会办公室账户，宣传文化局、市管会预算资金拨付至经济社会发展局。现将白沟新城经济社会发展局及所属事业单位的职能配置、机构设置和人员编制情况明确如下：</w:t>
      </w:r>
    </w:p>
    <w:p w14:paraId="05085641">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1、主要负责发改、工信、科技、商务、统计、物价等县级权限所涉及到的所有行政审批及其他工作职责；</w:t>
      </w:r>
    </w:p>
    <w:p w14:paraId="33572EC1">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2、负责保定市发展和改革委员会、工业和信息化局、科学技术局、商务局、统计局、物价局、旅游局等上级部门交办的其他事项；</w:t>
      </w:r>
    </w:p>
    <w:p w14:paraId="6D232FDE">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3、白沟镇市场管理服务中心主要职责：对辖区内的市场行使管理、监督、协调和服务职能。</w:t>
      </w:r>
    </w:p>
    <w:p w14:paraId="7BC608BB">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白沟镇综合文化服务中心主要职责：主要负责履行辖区宣传、文化、体育、精神文明、网站电影电视、新闻出版等工作职责。宣传贯彻党和国家关于文化、体育、广播电影电视、新闻出版等方面的路线、方针、政策。负责全区宣传文化和精神文明建设等各方面工作；负责全区文化广播电视阅览室、文化活动室、文化市场及娱乐场所的监督和管理，组织开展群众性文化活动，收集保护文物，民族民间文化为艺术遗产，建设管理有线电视网络，为推进全区精神文明建设提供服务。</w:t>
      </w:r>
    </w:p>
    <w:p w14:paraId="1ECC1452">
      <w:pPr>
        <w:ind w:firstLine="645"/>
        <w:rPr>
          <w:rFonts w:ascii="黑体" w:hAnsi="黑体" w:eastAsia="黑体" w:cs="仿宋"/>
          <w:sz w:val="32"/>
          <w:szCs w:val="32"/>
        </w:rPr>
      </w:pPr>
    </w:p>
    <w:p w14:paraId="6F22905F">
      <w:pPr>
        <w:ind w:firstLine="645"/>
        <w:rPr>
          <w:rFonts w:ascii="黑体" w:hAnsi="黑体" w:eastAsia="黑体" w:cs="仿宋"/>
          <w:sz w:val="32"/>
          <w:szCs w:val="32"/>
        </w:rPr>
      </w:pPr>
      <w:r>
        <w:rPr>
          <w:rFonts w:hint="eastAsia" w:ascii="黑体" w:hAnsi="黑体" w:eastAsia="黑体" w:cs="仿宋"/>
          <w:sz w:val="32"/>
          <w:szCs w:val="32"/>
        </w:rPr>
        <w:t>二、机构设置</w:t>
      </w:r>
    </w:p>
    <w:tbl>
      <w:tblPr>
        <w:tblStyle w:val="28"/>
        <w:tblW w:w="12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4467"/>
        <w:gridCol w:w="2145"/>
        <w:gridCol w:w="1842"/>
        <w:gridCol w:w="3544"/>
      </w:tblGrid>
      <w:tr w14:paraId="30D2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724" w:type="dxa"/>
            <w:gridSpan w:val="5"/>
            <w:vMerge w:val="restart"/>
            <w:tcBorders>
              <w:top w:val="nil"/>
              <w:left w:val="nil"/>
              <w:bottom w:val="single" w:color="000000" w:sz="4" w:space="0"/>
              <w:right w:val="nil"/>
            </w:tcBorders>
            <w:noWrap w:val="0"/>
            <w:vAlign w:val="center"/>
          </w:tcPr>
          <w:p w14:paraId="619CE8A9">
            <w:pPr>
              <w:widowControl/>
              <w:jc w:val="center"/>
              <w:rPr>
                <w:rFonts w:ascii="宋体" w:hAnsi="宋体" w:cs="宋体"/>
                <w:color w:val="000000"/>
                <w:sz w:val="22"/>
                <w:szCs w:val="22"/>
              </w:rPr>
            </w:pPr>
            <w:r>
              <w:rPr>
                <w:rFonts w:hint="eastAsia" w:ascii="宋体" w:hAnsi="宋体" w:cs="宋体"/>
                <w:color w:val="000000"/>
                <w:sz w:val="22"/>
                <w:szCs w:val="22"/>
              </w:rPr>
              <w:t xml:space="preserve">  部门机构设置情况</w:t>
            </w:r>
          </w:p>
        </w:tc>
      </w:tr>
      <w:tr w14:paraId="542B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noWrap w:val="0"/>
            <w:vAlign w:val="center"/>
          </w:tcPr>
          <w:p w14:paraId="42F6B387">
            <w:pPr>
              <w:widowControl/>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4467" w:type="dxa"/>
            <w:tcBorders>
              <w:top w:val="nil"/>
              <w:left w:val="nil"/>
              <w:bottom w:val="single" w:color="auto" w:sz="4" w:space="0"/>
              <w:right w:val="single" w:color="auto" w:sz="4" w:space="0"/>
            </w:tcBorders>
            <w:noWrap w:val="0"/>
            <w:vAlign w:val="center"/>
          </w:tcPr>
          <w:p w14:paraId="106B9A33">
            <w:pPr>
              <w:widowControl/>
              <w:jc w:val="center"/>
              <w:rPr>
                <w:rFonts w:ascii="宋体" w:hAnsi="宋体" w:cs="宋体"/>
                <w:b/>
                <w:bCs/>
                <w:color w:val="000000"/>
                <w:sz w:val="22"/>
                <w:szCs w:val="22"/>
              </w:rPr>
            </w:pPr>
            <w:r>
              <w:rPr>
                <w:rFonts w:hint="eastAsia" w:ascii="宋体" w:hAnsi="宋体" w:cs="宋体"/>
                <w:b/>
                <w:bCs/>
                <w:color w:val="000000"/>
                <w:sz w:val="22"/>
                <w:szCs w:val="22"/>
              </w:rPr>
              <w:t>单位名称</w:t>
            </w:r>
          </w:p>
        </w:tc>
        <w:tc>
          <w:tcPr>
            <w:tcW w:w="2145" w:type="dxa"/>
            <w:tcBorders>
              <w:top w:val="nil"/>
              <w:left w:val="nil"/>
              <w:bottom w:val="single" w:color="auto" w:sz="4" w:space="0"/>
              <w:right w:val="single" w:color="auto" w:sz="4" w:space="0"/>
            </w:tcBorders>
            <w:noWrap w:val="0"/>
            <w:vAlign w:val="center"/>
          </w:tcPr>
          <w:p w14:paraId="374B7FAF">
            <w:pPr>
              <w:widowControl/>
              <w:jc w:val="center"/>
              <w:rPr>
                <w:rFonts w:ascii="宋体" w:hAnsi="宋体" w:cs="宋体"/>
                <w:b/>
                <w:bCs/>
                <w:color w:val="000000"/>
                <w:sz w:val="22"/>
                <w:szCs w:val="22"/>
              </w:rPr>
            </w:pPr>
            <w:r>
              <w:rPr>
                <w:rFonts w:hint="eastAsia" w:ascii="宋体" w:hAnsi="宋体" w:cs="宋体"/>
                <w:b/>
                <w:bCs/>
                <w:color w:val="000000"/>
                <w:sz w:val="22"/>
                <w:szCs w:val="22"/>
              </w:rPr>
              <w:t>单位性质</w:t>
            </w:r>
          </w:p>
        </w:tc>
        <w:tc>
          <w:tcPr>
            <w:tcW w:w="1842" w:type="dxa"/>
            <w:tcBorders>
              <w:top w:val="nil"/>
              <w:left w:val="nil"/>
              <w:bottom w:val="single" w:color="auto" w:sz="4" w:space="0"/>
              <w:right w:val="single" w:color="auto" w:sz="4" w:space="0"/>
            </w:tcBorders>
            <w:noWrap w:val="0"/>
            <w:vAlign w:val="center"/>
          </w:tcPr>
          <w:p w14:paraId="5B1849B8">
            <w:pPr>
              <w:widowControl/>
              <w:jc w:val="center"/>
              <w:rPr>
                <w:rFonts w:ascii="宋体" w:hAnsi="宋体" w:cs="宋体"/>
                <w:b/>
                <w:bCs/>
                <w:color w:val="000000"/>
                <w:sz w:val="22"/>
                <w:szCs w:val="22"/>
              </w:rPr>
            </w:pPr>
            <w:r>
              <w:rPr>
                <w:rFonts w:hint="eastAsia" w:ascii="宋体" w:hAnsi="宋体" w:cs="宋体"/>
                <w:b/>
                <w:bCs/>
                <w:color w:val="000000"/>
                <w:sz w:val="22"/>
                <w:szCs w:val="22"/>
              </w:rPr>
              <w:t>单位规格</w:t>
            </w:r>
          </w:p>
        </w:tc>
        <w:tc>
          <w:tcPr>
            <w:tcW w:w="3544" w:type="dxa"/>
            <w:tcBorders>
              <w:top w:val="nil"/>
              <w:left w:val="nil"/>
              <w:bottom w:val="single" w:color="auto" w:sz="4" w:space="0"/>
              <w:right w:val="single" w:color="auto" w:sz="4" w:space="0"/>
            </w:tcBorders>
            <w:noWrap w:val="0"/>
            <w:vAlign w:val="center"/>
          </w:tcPr>
          <w:p w14:paraId="118ED45F">
            <w:pPr>
              <w:widowControl/>
              <w:jc w:val="center"/>
              <w:rPr>
                <w:rFonts w:ascii="宋体" w:hAnsi="宋体" w:cs="宋体"/>
                <w:b/>
                <w:bCs/>
                <w:color w:val="000000"/>
                <w:sz w:val="22"/>
                <w:szCs w:val="22"/>
              </w:rPr>
            </w:pPr>
            <w:r>
              <w:rPr>
                <w:rFonts w:hint="eastAsia" w:ascii="宋体" w:hAnsi="宋体" w:cs="宋体"/>
                <w:b/>
                <w:bCs/>
                <w:color w:val="000000"/>
                <w:sz w:val="22"/>
                <w:szCs w:val="22"/>
              </w:rPr>
              <w:t>经费保障形式</w:t>
            </w:r>
          </w:p>
        </w:tc>
      </w:tr>
      <w:tr w14:paraId="689F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noWrap w:val="0"/>
            <w:vAlign w:val="center"/>
          </w:tcPr>
          <w:p w14:paraId="6B97DF3B">
            <w:pPr>
              <w:widowControl/>
              <w:jc w:val="center"/>
              <w:rPr>
                <w:rFonts w:ascii="宋体" w:hAnsi="宋体" w:cs="宋体"/>
                <w:color w:val="000000"/>
                <w:sz w:val="22"/>
                <w:szCs w:val="22"/>
              </w:rPr>
            </w:pPr>
            <w:r>
              <w:rPr>
                <w:rFonts w:hint="eastAsia" w:ascii="宋体" w:hAnsi="宋体" w:cs="宋体"/>
                <w:color w:val="000000"/>
                <w:sz w:val="22"/>
                <w:szCs w:val="22"/>
              </w:rPr>
              <w:t>1</w:t>
            </w:r>
          </w:p>
        </w:tc>
        <w:tc>
          <w:tcPr>
            <w:tcW w:w="4467" w:type="dxa"/>
            <w:tcBorders>
              <w:top w:val="nil"/>
              <w:left w:val="nil"/>
              <w:bottom w:val="single" w:color="auto" w:sz="4" w:space="0"/>
              <w:right w:val="single" w:color="auto" w:sz="4" w:space="0"/>
            </w:tcBorders>
            <w:noWrap w:val="0"/>
            <w:vAlign w:val="center"/>
          </w:tcPr>
          <w:p w14:paraId="67ED42BD">
            <w:pPr>
              <w:widowControl/>
              <w:jc w:val="center"/>
              <w:rPr>
                <w:rFonts w:ascii="宋体" w:hAnsi="宋体" w:cs="宋体"/>
                <w:color w:val="000000"/>
                <w:sz w:val="22"/>
                <w:szCs w:val="22"/>
              </w:rPr>
            </w:pPr>
            <w:r>
              <w:rPr>
                <w:rFonts w:hint="eastAsia" w:ascii="宋体" w:hAnsi="宋体" w:cs="宋体"/>
                <w:color w:val="000000"/>
                <w:sz w:val="22"/>
                <w:szCs w:val="22"/>
              </w:rPr>
              <w:t>保定白沟新城经济社会发展局</w:t>
            </w:r>
          </w:p>
        </w:tc>
        <w:tc>
          <w:tcPr>
            <w:tcW w:w="2145" w:type="dxa"/>
            <w:tcBorders>
              <w:top w:val="nil"/>
              <w:left w:val="nil"/>
              <w:bottom w:val="single" w:color="auto" w:sz="4" w:space="0"/>
              <w:right w:val="single" w:color="auto" w:sz="4" w:space="0"/>
            </w:tcBorders>
            <w:noWrap w:val="0"/>
            <w:vAlign w:val="center"/>
          </w:tcPr>
          <w:p w14:paraId="17B9A62F">
            <w:pPr>
              <w:widowControl/>
              <w:ind w:firstLine="330"/>
              <w:jc w:val="both"/>
              <w:rPr>
                <w:rFonts w:ascii="宋体" w:hAnsi="宋体" w:cs="宋体"/>
                <w:color w:val="000000"/>
                <w:sz w:val="22"/>
                <w:szCs w:val="22"/>
              </w:rPr>
            </w:pP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行政</w:t>
            </w:r>
          </w:p>
        </w:tc>
        <w:tc>
          <w:tcPr>
            <w:tcW w:w="1842" w:type="dxa"/>
            <w:tcBorders>
              <w:top w:val="nil"/>
              <w:left w:val="nil"/>
              <w:bottom w:val="single" w:color="auto" w:sz="4" w:space="0"/>
              <w:right w:val="single" w:color="auto" w:sz="4" w:space="0"/>
            </w:tcBorders>
            <w:noWrap w:val="0"/>
            <w:vAlign w:val="center"/>
          </w:tcPr>
          <w:p w14:paraId="1C42597A">
            <w:pPr>
              <w:widowControl/>
              <w:jc w:val="center"/>
              <w:rPr>
                <w:rFonts w:ascii="宋体" w:hAnsi="宋体" w:cs="宋体"/>
                <w:color w:val="000000"/>
                <w:sz w:val="22"/>
                <w:szCs w:val="22"/>
              </w:rPr>
            </w:pPr>
            <w:r>
              <w:rPr>
                <w:rFonts w:hint="eastAsia" w:ascii="宋体" w:hAnsi="宋体" w:cs="宋体"/>
                <w:color w:val="000000"/>
                <w:sz w:val="22"/>
                <w:szCs w:val="22"/>
              </w:rPr>
              <w:t>副处级</w:t>
            </w:r>
          </w:p>
        </w:tc>
        <w:tc>
          <w:tcPr>
            <w:tcW w:w="3544" w:type="dxa"/>
            <w:tcBorders>
              <w:top w:val="nil"/>
              <w:left w:val="nil"/>
              <w:bottom w:val="single" w:color="auto" w:sz="4" w:space="0"/>
              <w:right w:val="single" w:color="auto" w:sz="4" w:space="0"/>
            </w:tcBorders>
            <w:noWrap w:val="0"/>
            <w:vAlign w:val="center"/>
          </w:tcPr>
          <w:p w14:paraId="1071BCC3">
            <w:pPr>
              <w:widowControl/>
              <w:jc w:val="center"/>
              <w:rPr>
                <w:rFonts w:ascii="宋体" w:hAnsi="宋体" w:cs="宋体"/>
                <w:color w:val="000000"/>
                <w:sz w:val="22"/>
                <w:szCs w:val="22"/>
              </w:rPr>
            </w:pPr>
            <w:r>
              <w:rPr>
                <w:rFonts w:hint="eastAsia" w:ascii="宋体" w:hAnsi="宋体" w:cs="宋体"/>
                <w:color w:val="000000"/>
                <w:sz w:val="22"/>
                <w:szCs w:val="22"/>
              </w:rPr>
              <w:t>财政拨款</w:t>
            </w:r>
          </w:p>
        </w:tc>
      </w:tr>
      <w:tr w14:paraId="6309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noWrap w:val="0"/>
            <w:vAlign w:val="center"/>
          </w:tcPr>
          <w:p w14:paraId="288A39C7">
            <w:pPr>
              <w:widowControl/>
              <w:jc w:val="center"/>
              <w:rPr>
                <w:rFonts w:ascii="宋体" w:hAnsi="宋体" w:cs="宋体"/>
                <w:color w:val="000000"/>
                <w:sz w:val="22"/>
                <w:szCs w:val="22"/>
              </w:rPr>
            </w:pPr>
            <w:r>
              <w:rPr>
                <w:rFonts w:hint="eastAsia" w:ascii="宋体" w:hAnsi="宋体" w:cs="宋体"/>
                <w:color w:val="000000"/>
                <w:sz w:val="22"/>
                <w:szCs w:val="22"/>
              </w:rPr>
              <w:t>2</w:t>
            </w:r>
          </w:p>
        </w:tc>
        <w:tc>
          <w:tcPr>
            <w:tcW w:w="4467" w:type="dxa"/>
            <w:tcBorders>
              <w:top w:val="nil"/>
              <w:left w:val="nil"/>
              <w:bottom w:val="single" w:color="auto" w:sz="4" w:space="0"/>
              <w:right w:val="single" w:color="auto" w:sz="4" w:space="0"/>
            </w:tcBorders>
            <w:noWrap w:val="0"/>
            <w:vAlign w:val="center"/>
          </w:tcPr>
          <w:p w14:paraId="4973DD0F">
            <w:pPr>
              <w:widowControl/>
              <w:jc w:val="center"/>
              <w:rPr>
                <w:rFonts w:ascii="宋体" w:hAnsi="宋体" w:cs="宋体"/>
                <w:color w:val="000000"/>
                <w:sz w:val="22"/>
                <w:szCs w:val="22"/>
              </w:rPr>
            </w:pPr>
            <w:r>
              <w:rPr>
                <w:rFonts w:hint="eastAsia" w:ascii="宋体" w:hAnsi="宋体" w:cs="宋体"/>
                <w:color w:val="000000"/>
                <w:sz w:val="22"/>
                <w:szCs w:val="22"/>
              </w:rPr>
              <w:t>白沟镇市场管理服务中心</w:t>
            </w:r>
          </w:p>
        </w:tc>
        <w:tc>
          <w:tcPr>
            <w:tcW w:w="2145" w:type="dxa"/>
            <w:tcBorders>
              <w:top w:val="nil"/>
              <w:left w:val="nil"/>
              <w:bottom w:val="single" w:color="auto" w:sz="4" w:space="0"/>
              <w:right w:val="single" w:color="auto" w:sz="4" w:space="0"/>
            </w:tcBorders>
            <w:noWrap w:val="0"/>
            <w:vAlign w:val="center"/>
          </w:tcPr>
          <w:p w14:paraId="63A1206C">
            <w:pPr>
              <w:widowControl/>
              <w:ind w:firstLine="110"/>
              <w:jc w:val="both"/>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 xml:space="preserve">      </w:t>
            </w:r>
            <w:r>
              <w:rPr>
                <w:rFonts w:hint="eastAsia" w:ascii="宋体" w:hAnsi="宋体" w:cs="宋体"/>
                <w:color w:val="000000"/>
                <w:sz w:val="22"/>
                <w:szCs w:val="22"/>
                <w:lang w:eastAsia="zh-CN"/>
              </w:rPr>
              <w:t>事业</w:t>
            </w:r>
          </w:p>
        </w:tc>
        <w:tc>
          <w:tcPr>
            <w:tcW w:w="1842" w:type="dxa"/>
            <w:tcBorders>
              <w:top w:val="nil"/>
              <w:left w:val="nil"/>
              <w:bottom w:val="single" w:color="auto" w:sz="4" w:space="0"/>
              <w:right w:val="single" w:color="auto" w:sz="4" w:space="0"/>
            </w:tcBorders>
            <w:noWrap w:val="0"/>
            <w:vAlign w:val="center"/>
          </w:tcPr>
          <w:p w14:paraId="34132F16">
            <w:pPr>
              <w:widowControl/>
              <w:jc w:val="center"/>
              <w:rPr>
                <w:rFonts w:ascii="宋体" w:hAnsi="宋体" w:cs="宋体"/>
                <w:color w:val="000000"/>
                <w:sz w:val="22"/>
                <w:szCs w:val="22"/>
              </w:rPr>
            </w:pPr>
            <w:r>
              <w:rPr>
                <w:rFonts w:hint="eastAsia" w:ascii="宋体" w:hAnsi="宋体" w:cs="宋体"/>
                <w:color w:val="000000"/>
                <w:sz w:val="22"/>
                <w:szCs w:val="22"/>
              </w:rPr>
              <w:t>正科级</w:t>
            </w:r>
          </w:p>
        </w:tc>
        <w:tc>
          <w:tcPr>
            <w:tcW w:w="3544" w:type="dxa"/>
            <w:tcBorders>
              <w:top w:val="nil"/>
              <w:left w:val="nil"/>
              <w:bottom w:val="single" w:color="auto" w:sz="4" w:space="0"/>
              <w:right w:val="single" w:color="auto" w:sz="4" w:space="0"/>
            </w:tcBorders>
            <w:noWrap w:val="0"/>
            <w:vAlign w:val="center"/>
          </w:tcPr>
          <w:p w14:paraId="25D20EEA">
            <w:pPr>
              <w:widowControl/>
              <w:jc w:val="center"/>
              <w:rPr>
                <w:rFonts w:ascii="宋体" w:hAnsi="宋体" w:cs="宋体"/>
                <w:color w:val="000000"/>
                <w:sz w:val="22"/>
                <w:szCs w:val="22"/>
              </w:rPr>
            </w:pPr>
            <w:r>
              <w:rPr>
                <w:rFonts w:hint="eastAsia" w:ascii="宋体" w:hAnsi="宋体" w:cs="宋体"/>
                <w:color w:val="000000"/>
                <w:sz w:val="22"/>
                <w:szCs w:val="22"/>
              </w:rPr>
              <w:t>财政</w:t>
            </w:r>
            <w:r>
              <w:rPr>
                <w:rFonts w:hint="eastAsia" w:ascii="宋体" w:hAnsi="宋体" w:cs="宋体"/>
                <w:color w:val="000000"/>
                <w:sz w:val="22"/>
                <w:szCs w:val="22"/>
                <w:lang w:eastAsia="zh-CN"/>
              </w:rPr>
              <w:t>基本保证</w:t>
            </w:r>
          </w:p>
        </w:tc>
      </w:tr>
      <w:tr w14:paraId="53D7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noWrap w:val="0"/>
            <w:vAlign w:val="center"/>
          </w:tcPr>
          <w:p w14:paraId="473E6BE4">
            <w:pPr>
              <w:widowControl/>
              <w:jc w:val="center"/>
              <w:rPr>
                <w:rFonts w:ascii="宋体" w:hAnsi="宋体" w:cs="宋体"/>
                <w:color w:val="000000"/>
                <w:sz w:val="22"/>
                <w:szCs w:val="22"/>
              </w:rPr>
            </w:pPr>
            <w:r>
              <w:rPr>
                <w:rFonts w:hint="eastAsia" w:ascii="宋体" w:hAnsi="宋体" w:cs="宋体"/>
                <w:color w:val="000000"/>
                <w:sz w:val="22"/>
                <w:szCs w:val="22"/>
              </w:rPr>
              <w:t>3</w:t>
            </w:r>
          </w:p>
        </w:tc>
        <w:tc>
          <w:tcPr>
            <w:tcW w:w="4467" w:type="dxa"/>
            <w:tcBorders>
              <w:top w:val="nil"/>
              <w:left w:val="nil"/>
              <w:bottom w:val="single" w:color="auto" w:sz="4" w:space="0"/>
              <w:right w:val="single" w:color="auto" w:sz="4" w:space="0"/>
            </w:tcBorders>
            <w:noWrap w:val="0"/>
            <w:vAlign w:val="center"/>
          </w:tcPr>
          <w:p w14:paraId="340D6AB3">
            <w:pPr>
              <w:widowControl/>
              <w:jc w:val="center"/>
              <w:rPr>
                <w:rFonts w:ascii="宋体" w:hAnsi="宋体" w:cs="宋体"/>
                <w:color w:val="000000"/>
                <w:sz w:val="22"/>
                <w:szCs w:val="22"/>
              </w:rPr>
            </w:pPr>
            <w:r>
              <w:rPr>
                <w:rFonts w:hint="eastAsia" w:ascii="宋体" w:hAnsi="宋体" w:cs="宋体"/>
                <w:color w:val="000000"/>
                <w:sz w:val="22"/>
                <w:szCs w:val="22"/>
              </w:rPr>
              <w:t>白沟镇综合文化服务中心</w:t>
            </w:r>
          </w:p>
        </w:tc>
        <w:tc>
          <w:tcPr>
            <w:tcW w:w="2145" w:type="dxa"/>
            <w:tcBorders>
              <w:top w:val="nil"/>
              <w:left w:val="nil"/>
              <w:bottom w:val="single" w:color="auto" w:sz="4" w:space="0"/>
              <w:right w:val="single" w:color="auto" w:sz="4" w:space="0"/>
            </w:tcBorders>
            <w:noWrap w:val="0"/>
            <w:vAlign w:val="center"/>
          </w:tcPr>
          <w:p w14:paraId="69EC88E9">
            <w:pPr>
              <w:widowControl/>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行政</w:t>
            </w:r>
          </w:p>
        </w:tc>
        <w:tc>
          <w:tcPr>
            <w:tcW w:w="1842" w:type="dxa"/>
            <w:tcBorders>
              <w:top w:val="nil"/>
              <w:left w:val="nil"/>
              <w:bottom w:val="single" w:color="auto" w:sz="4" w:space="0"/>
              <w:right w:val="single" w:color="auto" w:sz="4" w:space="0"/>
            </w:tcBorders>
            <w:noWrap w:val="0"/>
            <w:vAlign w:val="center"/>
          </w:tcPr>
          <w:p w14:paraId="02E19AB1">
            <w:pPr>
              <w:widowControl/>
              <w:jc w:val="center"/>
              <w:rPr>
                <w:rFonts w:ascii="宋体" w:hAnsi="宋体" w:cs="宋体"/>
                <w:color w:val="000000"/>
                <w:sz w:val="22"/>
                <w:szCs w:val="22"/>
              </w:rPr>
            </w:pPr>
            <w:r>
              <w:rPr>
                <w:rFonts w:hint="eastAsia" w:ascii="宋体" w:hAnsi="宋体" w:cs="宋体"/>
                <w:color w:val="000000"/>
                <w:sz w:val="22"/>
                <w:szCs w:val="22"/>
              </w:rPr>
              <w:t>正科级</w:t>
            </w:r>
          </w:p>
        </w:tc>
        <w:tc>
          <w:tcPr>
            <w:tcW w:w="3544" w:type="dxa"/>
            <w:tcBorders>
              <w:top w:val="nil"/>
              <w:left w:val="nil"/>
              <w:bottom w:val="single" w:color="auto" w:sz="4" w:space="0"/>
              <w:right w:val="single" w:color="auto" w:sz="4" w:space="0"/>
            </w:tcBorders>
            <w:noWrap w:val="0"/>
            <w:vAlign w:val="center"/>
          </w:tcPr>
          <w:p w14:paraId="424959CB">
            <w:pPr>
              <w:widowControl/>
              <w:jc w:val="center"/>
              <w:rPr>
                <w:rFonts w:ascii="宋体" w:hAnsi="宋体" w:cs="宋体"/>
                <w:color w:val="000000"/>
                <w:sz w:val="22"/>
                <w:szCs w:val="22"/>
              </w:rPr>
            </w:pPr>
            <w:r>
              <w:rPr>
                <w:rFonts w:hint="eastAsia" w:ascii="宋体" w:hAnsi="宋体" w:cs="宋体"/>
                <w:color w:val="000000"/>
                <w:sz w:val="22"/>
                <w:szCs w:val="22"/>
              </w:rPr>
              <w:t>财政拨款</w:t>
            </w:r>
          </w:p>
        </w:tc>
      </w:tr>
    </w:tbl>
    <w:p w14:paraId="5C7B4211">
      <w:pPr>
        <w:ind w:firstLine="645"/>
        <w:rPr>
          <w:rFonts w:ascii="黑体" w:hAnsi="黑体" w:eastAsia="黑体" w:cs="仿宋"/>
          <w:sz w:val="32"/>
          <w:szCs w:val="32"/>
        </w:rPr>
      </w:pPr>
    </w:p>
    <w:p w14:paraId="5DA5C2A8">
      <w:pPr>
        <w:spacing w:line="520" w:lineRule="exact"/>
        <w:ind w:firstLine="4819"/>
        <w:jc w:val="left"/>
        <w:rPr>
          <w:rFonts w:ascii="黑体" w:hAnsi="黑体" w:eastAsia="黑体" w:cs="黑体"/>
          <w:b/>
          <w:sz w:val="32"/>
          <w:szCs w:val="32"/>
        </w:rPr>
      </w:pPr>
      <w:r>
        <w:rPr>
          <w:rFonts w:hint="eastAsia" w:ascii="黑体" w:hAnsi="黑体" w:eastAsia="黑体" w:cs="黑体"/>
          <w:b/>
          <w:sz w:val="32"/>
          <w:szCs w:val="32"/>
        </w:rPr>
        <w:t>第二部分：部门预算安排的总体情况</w:t>
      </w:r>
    </w:p>
    <w:p w14:paraId="34400217">
      <w:pPr>
        <w:pStyle w:val="187"/>
        <w:numPr>
          <w:ilvl w:val="0"/>
          <w:numId w:val="2"/>
        </w:numPr>
        <w:spacing w:line="600" w:lineRule="exact"/>
        <w:rPr>
          <w:rFonts w:ascii="仿宋_GB2312" w:eastAsia="仿宋_GB2312" w:cs="仿宋"/>
          <w:b/>
          <w:bCs/>
          <w:sz w:val="32"/>
          <w:szCs w:val="32"/>
          <w:lang w:val="zh-CN"/>
        </w:rPr>
      </w:pPr>
      <w:r>
        <w:rPr>
          <w:rFonts w:hint="eastAsia" w:ascii="仿宋_GB2312" w:eastAsia="仿宋_GB2312" w:cs="仿宋"/>
          <w:b/>
          <w:bCs/>
          <w:sz w:val="32"/>
          <w:szCs w:val="32"/>
          <w:lang w:val="zh-CN"/>
        </w:rPr>
        <w:t>收入情况</w:t>
      </w:r>
    </w:p>
    <w:p w14:paraId="01402DDE">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2017年保定白沟新城经济社会发展局及所属单位收入预算总额为14077.02万元。</w:t>
      </w:r>
    </w:p>
    <w:p w14:paraId="0CA62953">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其中：人员经费预算为443.1万元</w:t>
      </w:r>
    </w:p>
    <w:p w14:paraId="5BBC0E40">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 xml:space="preserve">      正常功用经费为810.87万元</w:t>
      </w:r>
    </w:p>
    <w:p w14:paraId="11F380BE">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 xml:space="preserve">      专项项目、公用经费预算为12823.05万元。</w:t>
      </w:r>
    </w:p>
    <w:p w14:paraId="10739045">
      <w:pPr>
        <w:spacing w:line="600" w:lineRule="exact"/>
        <w:ind w:left="645"/>
        <w:rPr>
          <w:rFonts w:ascii="仿宋_GB2312" w:eastAsia="仿宋_GB2312" w:cs="仿宋"/>
          <w:b/>
          <w:bCs/>
          <w:sz w:val="32"/>
          <w:szCs w:val="32"/>
          <w:lang w:val="zh-CN"/>
        </w:rPr>
      </w:pPr>
      <w:r>
        <w:rPr>
          <w:rFonts w:hint="eastAsia" w:ascii="仿宋_GB2312" w:eastAsia="仿宋_GB2312" w:cs="仿宋"/>
          <w:b/>
          <w:bCs/>
          <w:sz w:val="32"/>
          <w:szCs w:val="32"/>
          <w:lang w:val="zh-CN"/>
        </w:rPr>
        <w:t>2、支出情况</w:t>
      </w:r>
    </w:p>
    <w:p w14:paraId="78D6AB8A">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2017年部门支出安排预算总额</w:t>
      </w:r>
    </w:p>
    <w:p w14:paraId="440F9F41">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基本支出1253.97万元</w:t>
      </w:r>
    </w:p>
    <w:p w14:paraId="16C864C0">
      <w:pPr>
        <w:spacing w:line="600" w:lineRule="exact"/>
        <w:ind w:left="645" w:firstLine="645"/>
        <w:rPr>
          <w:rFonts w:ascii="仿宋_GB2312" w:eastAsia="仿宋_GB2312" w:cs="仿宋"/>
          <w:sz w:val="32"/>
          <w:szCs w:val="32"/>
          <w:lang w:val="zh-CN"/>
        </w:rPr>
      </w:pPr>
      <w:r>
        <w:rPr>
          <w:rFonts w:hint="eastAsia" w:ascii="仿宋_GB2312" w:eastAsia="仿宋_GB2312" w:cs="仿宋"/>
          <w:sz w:val="32"/>
          <w:szCs w:val="32"/>
          <w:lang w:val="zh-CN"/>
        </w:rPr>
        <w:t>其中：人员经费443.1万元</w:t>
      </w:r>
    </w:p>
    <w:p w14:paraId="4EA51D89">
      <w:pPr>
        <w:spacing w:line="600" w:lineRule="exact"/>
        <w:ind w:left="645" w:firstLine="645"/>
        <w:rPr>
          <w:rFonts w:ascii="仿宋_GB2312" w:eastAsia="仿宋_GB2312" w:cs="仿宋"/>
          <w:sz w:val="32"/>
          <w:szCs w:val="32"/>
          <w:lang w:val="zh-CN"/>
        </w:rPr>
      </w:pPr>
      <w:r>
        <w:rPr>
          <w:rFonts w:hint="eastAsia" w:ascii="仿宋_GB2312" w:eastAsia="仿宋_GB2312" w:cs="仿宋"/>
          <w:sz w:val="32"/>
          <w:szCs w:val="32"/>
          <w:lang w:val="zh-CN"/>
        </w:rPr>
        <w:t xml:space="preserve">      日常办公经费810.87万元</w:t>
      </w:r>
    </w:p>
    <w:p w14:paraId="5E3951BD">
      <w:pPr>
        <w:spacing w:line="600" w:lineRule="exact"/>
        <w:ind w:firstLine="645"/>
        <w:rPr>
          <w:rFonts w:ascii="仿宋_GB2312" w:eastAsia="仿宋_GB2312" w:cs="仿宋"/>
          <w:sz w:val="32"/>
          <w:szCs w:val="32"/>
          <w:lang w:val="zh-CN"/>
        </w:rPr>
      </w:pPr>
      <w:r>
        <w:rPr>
          <w:rFonts w:hint="eastAsia" w:ascii="仿宋_GB2312" w:eastAsia="仿宋_GB2312" w:cs="仿宋"/>
          <w:sz w:val="32"/>
          <w:szCs w:val="32"/>
          <w:lang w:val="zh-CN"/>
        </w:rPr>
        <w:t>项目支出12823.05万元</w:t>
      </w:r>
    </w:p>
    <w:p w14:paraId="2954996E">
      <w:pPr>
        <w:spacing w:line="600" w:lineRule="exact"/>
        <w:ind w:firstLine="645"/>
        <w:rPr>
          <w:rFonts w:ascii="仿宋_GB2312" w:eastAsia="仿宋_GB2312" w:cs="仿宋"/>
          <w:sz w:val="32"/>
          <w:szCs w:val="32"/>
          <w:lang w:val="zh-CN"/>
        </w:rPr>
      </w:pPr>
      <w:r>
        <w:rPr>
          <w:rFonts w:hint="eastAsia" w:ascii="仿宋_GB2312" w:eastAsia="仿宋_GB2312" w:cs="仿宋"/>
          <w:sz w:val="32"/>
          <w:szCs w:val="32"/>
          <w:lang w:val="zh-CN"/>
        </w:rPr>
        <w:t xml:space="preserve">    其中：本级支出7657.38万元</w:t>
      </w:r>
    </w:p>
    <w:p w14:paraId="7B4E2EF6">
      <w:pPr>
        <w:spacing w:line="600" w:lineRule="exact"/>
        <w:ind w:firstLine="645"/>
        <w:rPr>
          <w:rFonts w:ascii="仿宋_GB2312" w:eastAsia="仿宋_GB2312" w:cs="仿宋"/>
          <w:sz w:val="32"/>
          <w:szCs w:val="32"/>
          <w:lang w:val="zh-CN"/>
        </w:rPr>
      </w:pPr>
      <w:r>
        <w:rPr>
          <w:rFonts w:hint="eastAsia" w:ascii="仿宋_GB2312" w:eastAsia="仿宋_GB2312" w:cs="仿宋"/>
          <w:sz w:val="32"/>
          <w:szCs w:val="32"/>
          <w:lang w:val="zh-CN"/>
        </w:rPr>
        <w:t xml:space="preserve">          上级支出5165.67万元</w:t>
      </w:r>
    </w:p>
    <w:p w14:paraId="564A0828">
      <w:pPr>
        <w:numPr>
          <w:ilvl w:val="0"/>
          <w:numId w:val="3"/>
        </w:numPr>
        <w:spacing w:line="600" w:lineRule="exact"/>
        <w:ind w:firstLine="645"/>
        <w:rPr>
          <w:rFonts w:hint="eastAsia" w:ascii="仿宋_GB2312" w:eastAsia="仿宋_GB2312" w:cs="仿宋"/>
          <w:b/>
          <w:bCs/>
          <w:sz w:val="32"/>
          <w:szCs w:val="32"/>
        </w:rPr>
      </w:pPr>
      <w:r>
        <w:rPr>
          <w:rFonts w:hint="eastAsia" w:ascii="仿宋_GB2312" w:eastAsia="仿宋_GB2312" w:cs="仿宋"/>
          <w:b/>
          <w:bCs/>
          <w:sz w:val="32"/>
          <w:szCs w:val="32"/>
        </w:rPr>
        <w:t>比上年增减情况</w:t>
      </w:r>
    </w:p>
    <w:p w14:paraId="1E39B2D1">
      <w:pPr>
        <w:pStyle w:val="188"/>
        <w:spacing w:line="520" w:lineRule="exact"/>
        <w:ind w:left="420" w:firstLine="640"/>
        <w:rPr>
          <w:rFonts w:ascii="仿宋" w:hAnsi="仿宋" w:eastAsia="仿宋"/>
          <w:sz w:val="32"/>
          <w:szCs w:val="32"/>
        </w:rPr>
      </w:pPr>
      <w:r>
        <w:rPr>
          <w:rFonts w:hint="eastAsia" w:ascii="仿宋" w:hAnsi="仿宋" w:eastAsia="仿宋"/>
          <w:sz w:val="32"/>
          <w:szCs w:val="32"/>
        </w:rPr>
        <w:t>与2016年同比，增加预算支出9747.21万元， 其中 基本支出减少119.3万元，主要原因人员经费减少。项目支出同比增加9866.51万元，其中综合文化中心减少支出462.49万元，其中减少宣传支出425.24万元，经济社会发展局增加项目市场贸易采购方式和</w:t>
      </w:r>
      <w:r>
        <w:rPr>
          <w:rFonts w:hint="eastAsia" w:ascii="仿宋" w:hAnsi="仿宋" w:eastAsia="仿宋" w:cs="宋体"/>
          <w:bCs/>
          <w:color w:val="000000"/>
          <w:sz w:val="32"/>
          <w:szCs w:val="32"/>
        </w:rPr>
        <w:t>环境监测与监察10329万元。</w:t>
      </w:r>
    </w:p>
    <w:p w14:paraId="1AD1FE54">
      <w:pPr>
        <w:spacing w:line="520" w:lineRule="exact"/>
        <w:ind w:firstLine="2891"/>
        <w:jc w:val="left"/>
        <w:rPr>
          <w:rFonts w:hint="eastAsia" w:ascii="黑体" w:hAnsi="黑体" w:eastAsia="黑体" w:cs="黑体"/>
          <w:b/>
          <w:sz w:val="32"/>
          <w:szCs w:val="32"/>
          <w:lang w:val="zh-CN"/>
        </w:rPr>
      </w:pPr>
    </w:p>
    <w:p w14:paraId="1130E44B">
      <w:pPr>
        <w:spacing w:line="520" w:lineRule="exact"/>
        <w:ind w:firstLine="2891"/>
        <w:jc w:val="left"/>
        <w:rPr>
          <w:rFonts w:ascii="黑体" w:hAnsi="黑体" w:eastAsia="黑体" w:cs="黑体"/>
          <w:b/>
          <w:sz w:val="32"/>
          <w:szCs w:val="32"/>
          <w:lang w:val="zh-CN"/>
        </w:rPr>
      </w:pPr>
      <w:r>
        <w:rPr>
          <w:rFonts w:hint="eastAsia" w:ascii="黑体" w:hAnsi="黑体" w:eastAsia="黑体" w:cs="黑体"/>
          <w:b/>
          <w:sz w:val="32"/>
          <w:szCs w:val="32"/>
          <w:lang w:val="zh-CN"/>
        </w:rPr>
        <w:t>第三部分：机关运行经费安排情况</w:t>
      </w:r>
    </w:p>
    <w:p w14:paraId="3486553D">
      <w:pPr>
        <w:spacing w:line="600" w:lineRule="exact"/>
        <w:ind w:left="645" w:firstLine="640"/>
        <w:rPr>
          <w:rFonts w:ascii="仿宋_GB2312" w:eastAsia="仿宋_GB2312" w:cs="仿宋"/>
          <w:sz w:val="32"/>
          <w:szCs w:val="32"/>
          <w:lang w:val="zh-CN"/>
        </w:rPr>
      </w:pPr>
      <w:r>
        <w:rPr>
          <w:rFonts w:hint="eastAsia" w:ascii="仿宋_GB2312" w:eastAsia="仿宋_GB2312" w:cs="仿宋"/>
          <w:sz w:val="32"/>
          <w:szCs w:val="32"/>
          <w:lang w:val="zh-CN"/>
        </w:rPr>
        <w:t>保定白沟新城经济社会发展局及所属事业单位运行经费安排810.87万元，其中工资福利支出292.88万元，办公经费7.05万元，印刷费3.1万元，邮电费1.55万元，取暖费23.43万元，差旅费9.41万元，维修（护）费2.36万元，会议费1.26万元，劳务费461.11万元，公务用车维护费2.8万元，其他交通费1.88万元，其他商品和服务支出3.8万元。</w:t>
      </w:r>
    </w:p>
    <w:p w14:paraId="5C1B12F5">
      <w:pPr>
        <w:spacing w:line="520" w:lineRule="exact"/>
        <w:ind w:firstLine="4819"/>
        <w:jc w:val="left"/>
        <w:rPr>
          <w:rFonts w:ascii="黑体" w:hAnsi="黑体" w:eastAsia="黑体" w:cs="黑体"/>
          <w:b/>
          <w:sz w:val="32"/>
          <w:szCs w:val="32"/>
          <w:lang w:val="zh-CN"/>
        </w:rPr>
      </w:pPr>
    </w:p>
    <w:p w14:paraId="376348E3">
      <w:pPr>
        <w:spacing w:line="520" w:lineRule="exact"/>
        <w:ind w:firstLine="3534"/>
        <w:rPr>
          <w:rFonts w:ascii="黑体" w:hAnsi="黑体" w:eastAsia="黑体" w:cs="黑体"/>
          <w:b/>
          <w:sz w:val="32"/>
          <w:szCs w:val="32"/>
          <w:lang w:val="zh-CN"/>
        </w:rPr>
      </w:pPr>
      <w:r>
        <w:rPr>
          <w:rFonts w:hint="eastAsia" w:ascii="黑体" w:hAnsi="黑体" w:eastAsia="黑体" w:cs="黑体"/>
          <w:b/>
          <w:sz w:val="32"/>
          <w:szCs w:val="32"/>
          <w:lang w:val="zh-CN"/>
        </w:rPr>
        <w:t>第四部分：财政拨款“三公”经费预算情况及增减变化原因</w:t>
      </w:r>
    </w:p>
    <w:p w14:paraId="3E4E48B6">
      <w:pPr>
        <w:spacing w:line="600" w:lineRule="exact"/>
        <w:ind w:firstLine="645"/>
        <w:rPr>
          <w:rFonts w:ascii="仿宋_GB2312" w:eastAsia="仿宋_GB2312" w:cs="仿宋"/>
          <w:sz w:val="32"/>
          <w:szCs w:val="32"/>
          <w:lang w:val="zh-CN"/>
        </w:rPr>
      </w:pPr>
    </w:p>
    <w:tbl>
      <w:tblPr>
        <w:tblStyle w:val="28"/>
        <w:tblW w:w="13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32"/>
        <w:gridCol w:w="2301"/>
        <w:gridCol w:w="2301"/>
        <w:gridCol w:w="1491"/>
        <w:gridCol w:w="4173"/>
      </w:tblGrid>
      <w:tr w14:paraId="0507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198" w:type="dxa"/>
            <w:gridSpan w:val="5"/>
            <w:tcBorders>
              <w:top w:val="nil"/>
              <w:left w:val="nil"/>
              <w:bottom w:val="nil"/>
              <w:right w:val="nil"/>
            </w:tcBorders>
            <w:noWrap w:val="0"/>
            <w:vAlign w:val="center"/>
          </w:tcPr>
          <w:p w14:paraId="53EBC035">
            <w:pPr>
              <w:widowControl/>
              <w:jc w:val="center"/>
              <w:rPr>
                <w:rFonts w:ascii="宋体" w:hAnsi="宋体" w:cs="宋体"/>
                <w:color w:val="000000"/>
                <w:sz w:val="22"/>
                <w:szCs w:val="22"/>
              </w:rPr>
            </w:pPr>
            <w:r>
              <w:rPr>
                <w:rFonts w:hint="eastAsia" w:ascii="黑体" w:hAnsi="黑体" w:eastAsia="黑体"/>
                <w:sz w:val="32"/>
                <w:szCs w:val="32"/>
              </w:rPr>
              <w:t>“三公”经费预算情况及增减变化原因</w:t>
            </w:r>
          </w:p>
        </w:tc>
      </w:tr>
      <w:tr w14:paraId="38E5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198" w:type="dxa"/>
            <w:gridSpan w:val="5"/>
            <w:tcBorders>
              <w:top w:val="nil"/>
              <w:left w:val="nil"/>
              <w:bottom w:val="single" w:color="auto" w:sz="4" w:space="0"/>
              <w:right w:val="nil"/>
            </w:tcBorders>
            <w:noWrap w:val="0"/>
            <w:vAlign w:val="center"/>
          </w:tcPr>
          <w:p w14:paraId="4E431A38">
            <w:pPr>
              <w:widowControl/>
              <w:jc w:val="right"/>
              <w:rPr>
                <w:rFonts w:ascii="宋体" w:hAnsi="宋体" w:cs="宋体"/>
                <w:color w:val="000000"/>
                <w:sz w:val="22"/>
                <w:szCs w:val="22"/>
              </w:rPr>
            </w:pPr>
            <w:r>
              <w:rPr>
                <w:rFonts w:hint="eastAsia" w:ascii="宋体" w:hAnsi="宋体" w:cs="宋体"/>
                <w:color w:val="000000"/>
                <w:sz w:val="22"/>
                <w:szCs w:val="22"/>
              </w:rPr>
              <w:t>单位：万元</w:t>
            </w:r>
          </w:p>
        </w:tc>
      </w:tr>
      <w:tr w14:paraId="0FCD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noWrap w:val="0"/>
            <w:vAlign w:val="center"/>
          </w:tcPr>
          <w:p w14:paraId="78EE0918">
            <w:pPr>
              <w:widowControl/>
              <w:jc w:val="left"/>
              <w:rPr>
                <w:rFonts w:ascii="宋体" w:hAnsi="宋体" w:cs="宋体"/>
                <w:color w:val="000000"/>
                <w:sz w:val="22"/>
                <w:szCs w:val="22"/>
              </w:rPr>
            </w:pPr>
            <w:r>
              <w:rPr>
                <w:rFonts w:hint="eastAsia" w:ascii="宋体" w:hAnsi="宋体" w:cs="宋体"/>
                <w:color w:val="000000"/>
                <w:sz w:val="22"/>
                <w:szCs w:val="22"/>
              </w:rPr>
              <w:t>项目名称</w:t>
            </w:r>
          </w:p>
        </w:tc>
        <w:tc>
          <w:tcPr>
            <w:tcW w:w="2301" w:type="dxa"/>
            <w:tcBorders>
              <w:top w:val="nil"/>
              <w:left w:val="nil"/>
              <w:bottom w:val="single" w:color="auto" w:sz="4" w:space="0"/>
              <w:right w:val="single" w:color="auto" w:sz="4" w:space="0"/>
            </w:tcBorders>
            <w:noWrap w:val="0"/>
            <w:vAlign w:val="center"/>
          </w:tcPr>
          <w:p w14:paraId="5278D4EA">
            <w:pPr>
              <w:widowControl/>
              <w:jc w:val="left"/>
              <w:rPr>
                <w:rFonts w:ascii="宋体" w:hAnsi="宋体" w:cs="宋体"/>
                <w:color w:val="000000"/>
                <w:sz w:val="22"/>
                <w:szCs w:val="22"/>
              </w:rPr>
            </w:pPr>
            <w:r>
              <w:rPr>
                <w:rFonts w:hint="eastAsia" w:ascii="宋体" w:hAnsi="宋体" w:cs="宋体"/>
                <w:color w:val="000000"/>
                <w:sz w:val="22"/>
                <w:szCs w:val="22"/>
              </w:rPr>
              <w:t>2016年度预算</w:t>
            </w:r>
          </w:p>
        </w:tc>
        <w:tc>
          <w:tcPr>
            <w:tcW w:w="2301" w:type="dxa"/>
            <w:tcBorders>
              <w:top w:val="nil"/>
              <w:left w:val="nil"/>
              <w:bottom w:val="single" w:color="auto" w:sz="4" w:space="0"/>
              <w:right w:val="single" w:color="auto" w:sz="4" w:space="0"/>
            </w:tcBorders>
            <w:noWrap w:val="0"/>
            <w:vAlign w:val="center"/>
          </w:tcPr>
          <w:p w14:paraId="34549DF2">
            <w:pPr>
              <w:widowControl/>
              <w:jc w:val="left"/>
              <w:rPr>
                <w:rFonts w:ascii="宋体" w:hAnsi="宋体" w:cs="宋体"/>
                <w:color w:val="000000"/>
                <w:sz w:val="22"/>
                <w:szCs w:val="22"/>
              </w:rPr>
            </w:pPr>
            <w:r>
              <w:rPr>
                <w:rFonts w:hint="eastAsia" w:ascii="宋体" w:hAnsi="宋体" w:cs="宋体"/>
                <w:color w:val="000000"/>
                <w:sz w:val="22"/>
                <w:szCs w:val="22"/>
              </w:rPr>
              <w:t>2017年度预算</w:t>
            </w:r>
          </w:p>
        </w:tc>
        <w:tc>
          <w:tcPr>
            <w:tcW w:w="1491" w:type="dxa"/>
            <w:tcBorders>
              <w:top w:val="nil"/>
              <w:left w:val="nil"/>
              <w:bottom w:val="single" w:color="auto" w:sz="4" w:space="0"/>
              <w:right w:val="single" w:color="auto" w:sz="4" w:space="0"/>
            </w:tcBorders>
            <w:noWrap w:val="0"/>
            <w:vAlign w:val="center"/>
          </w:tcPr>
          <w:p w14:paraId="549EC431">
            <w:pPr>
              <w:widowControl/>
              <w:jc w:val="left"/>
              <w:rPr>
                <w:rFonts w:ascii="宋体" w:hAnsi="宋体" w:cs="宋体"/>
                <w:color w:val="000000"/>
                <w:sz w:val="22"/>
                <w:szCs w:val="22"/>
              </w:rPr>
            </w:pPr>
            <w:r>
              <w:rPr>
                <w:rFonts w:hint="eastAsia" w:ascii="宋体" w:hAnsi="宋体" w:cs="宋体"/>
                <w:color w:val="000000"/>
                <w:sz w:val="22"/>
                <w:szCs w:val="22"/>
              </w:rPr>
              <w:t>增减金额</w:t>
            </w:r>
          </w:p>
        </w:tc>
        <w:tc>
          <w:tcPr>
            <w:tcW w:w="4173" w:type="dxa"/>
            <w:tcBorders>
              <w:top w:val="nil"/>
              <w:left w:val="nil"/>
              <w:bottom w:val="single" w:color="auto" w:sz="4" w:space="0"/>
              <w:right w:val="single" w:color="auto" w:sz="4" w:space="0"/>
            </w:tcBorders>
            <w:noWrap w:val="0"/>
            <w:vAlign w:val="center"/>
          </w:tcPr>
          <w:p w14:paraId="71301D64">
            <w:pPr>
              <w:widowControl/>
              <w:jc w:val="left"/>
              <w:rPr>
                <w:rFonts w:ascii="宋体" w:hAnsi="宋体" w:cs="宋体"/>
                <w:color w:val="000000"/>
                <w:sz w:val="22"/>
                <w:szCs w:val="22"/>
              </w:rPr>
            </w:pPr>
            <w:r>
              <w:rPr>
                <w:rFonts w:hint="eastAsia" w:ascii="宋体" w:hAnsi="宋体" w:cs="宋体"/>
                <w:color w:val="000000"/>
                <w:sz w:val="22"/>
                <w:szCs w:val="22"/>
              </w:rPr>
              <w:t>变化原因</w:t>
            </w:r>
          </w:p>
        </w:tc>
      </w:tr>
      <w:tr w14:paraId="614A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noWrap w:val="0"/>
            <w:vAlign w:val="center"/>
          </w:tcPr>
          <w:p w14:paraId="6F39C8E7">
            <w:pPr>
              <w:widowControl/>
              <w:jc w:val="left"/>
              <w:rPr>
                <w:rFonts w:ascii="宋体" w:hAnsi="宋体" w:cs="宋体"/>
                <w:color w:val="000000"/>
                <w:sz w:val="22"/>
                <w:szCs w:val="22"/>
              </w:rPr>
            </w:pPr>
            <w:r>
              <w:rPr>
                <w:rFonts w:hint="eastAsia" w:ascii="宋体" w:hAnsi="宋体" w:cs="宋体"/>
                <w:color w:val="000000"/>
                <w:sz w:val="22"/>
                <w:szCs w:val="22"/>
              </w:rPr>
              <w:t>因公出国经费</w:t>
            </w:r>
          </w:p>
        </w:tc>
        <w:tc>
          <w:tcPr>
            <w:tcW w:w="2301" w:type="dxa"/>
            <w:tcBorders>
              <w:top w:val="nil"/>
              <w:left w:val="nil"/>
              <w:bottom w:val="single" w:color="auto" w:sz="4" w:space="0"/>
              <w:right w:val="single" w:color="auto" w:sz="4" w:space="0"/>
            </w:tcBorders>
            <w:noWrap w:val="0"/>
            <w:vAlign w:val="center"/>
          </w:tcPr>
          <w:p w14:paraId="0388ED56">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2301" w:type="dxa"/>
            <w:tcBorders>
              <w:top w:val="nil"/>
              <w:left w:val="nil"/>
              <w:bottom w:val="single" w:color="auto" w:sz="4" w:space="0"/>
              <w:right w:val="single" w:color="auto" w:sz="4" w:space="0"/>
            </w:tcBorders>
            <w:noWrap w:val="0"/>
            <w:vAlign w:val="center"/>
          </w:tcPr>
          <w:p w14:paraId="6146B2EE">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1491" w:type="dxa"/>
            <w:tcBorders>
              <w:top w:val="nil"/>
              <w:left w:val="nil"/>
              <w:bottom w:val="single" w:color="auto" w:sz="4" w:space="0"/>
              <w:right w:val="single" w:color="auto" w:sz="4" w:space="0"/>
            </w:tcBorders>
            <w:noWrap w:val="0"/>
            <w:vAlign w:val="center"/>
          </w:tcPr>
          <w:p w14:paraId="636DB8F1">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4173" w:type="dxa"/>
            <w:tcBorders>
              <w:top w:val="nil"/>
              <w:left w:val="nil"/>
              <w:bottom w:val="single" w:color="auto" w:sz="4" w:space="0"/>
              <w:right w:val="single" w:color="auto" w:sz="4" w:space="0"/>
            </w:tcBorders>
            <w:noWrap w:val="0"/>
            <w:vAlign w:val="center"/>
          </w:tcPr>
          <w:p w14:paraId="466EB0DB">
            <w:pPr>
              <w:widowControl/>
              <w:jc w:val="left"/>
              <w:rPr>
                <w:rFonts w:ascii="宋体" w:hAnsi="宋体" w:cs="宋体"/>
                <w:color w:val="000000"/>
                <w:sz w:val="22"/>
                <w:szCs w:val="22"/>
              </w:rPr>
            </w:pPr>
            <w:r>
              <w:rPr>
                <w:rFonts w:hint="eastAsia" w:ascii="宋体" w:hAnsi="宋体" w:cs="宋体"/>
                <w:color w:val="000000"/>
                <w:sz w:val="22"/>
                <w:szCs w:val="22"/>
              </w:rPr>
              <w:t>无增减变化</w:t>
            </w:r>
          </w:p>
        </w:tc>
      </w:tr>
      <w:tr w14:paraId="1D01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noWrap w:val="0"/>
            <w:vAlign w:val="center"/>
          </w:tcPr>
          <w:p w14:paraId="48BE62E0">
            <w:pPr>
              <w:widowControl/>
              <w:jc w:val="left"/>
              <w:rPr>
                <w:rFonts w:ascii="宋体" w:hAnsi="宋体" w:cs="宋体"/>
                <w:color w:val="000000"/>
                <w:sz w:val="22"/>
                <w:szCs w:val="22"/>
              </w:rPr>
            </w:pPr>
            <w:r>
              <w:rPr>
                <w:rFonts w:hint="eastAsia" w:ascii="宋体" w:hAnsi="宋体" w:cs="宋体"/>
                <w:color w:val="000000"/>
                <w:sz w:val="22"/>
                <w:szCs w:val="22"/>
              </w:rPr>
              <w:t>公务用车购置经费</w:t>
            </w:r>
          </w:p>
        </w:tc>
        <w:tc>
          <w:tcPr>
            <w:tcW w:w="2301" w:type="dxa"/>
            <w:tcBorders>
              <w:top w:val="nil"/>
              <w:left w:val="nil"/>
              <w:bottom w:val="single" w:color="auto" w:sz="4" w:space="0"/>
              <w:right w:val="single" w:color="auto" w:sz="4" w:space="0"/>
            </w:tcBorders>
            <w:noWrap w:val="0"/>
            <w:vAlign w:val="center"/>
          </w:tcPr>
          <w:p w14:paraId="285AFDF6">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2301" w:type="dxa"/>
            <w:tcBorders>
              <w:top w:val="nil"/>
              <w:left w:val="nil"/>
              <w:bottom w:val="single" w:color="auto" w:sz="4" w:space="0"/>
              <w:right w:val="single" w:color="auto" w:sz="4" w:space="0"/>
            </w:tcBorders>
            <w:noWrap w:val="0"/>
            <w:vAlign w:val="center"/>
          </w:tcPr>
          <w:p w14:paraId="0EF34CE3">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1491" w:type="dxa"/>
            <w:tcBorders>
              <w:top w:val="nil"/>
              <w:left w:val="nil"/>
              <w:bottom w:val="single" w:color="auto" w:sz="4" w:space="0"/>
              <w:right w:val="single" w:color="auto" w:sz="4" w:space="0"/>
            </w:tcBorders>
            <w:noWrap w:val="0"/>
            <w:vAlign w:val="center"/>
          </w:tcPr>
          <w:p w14:paraId="2C0EF1F0">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4173" w:type="dxa"/>
            <w:tcBorders>
              <w:top w:val="nil"/>
              <w:left w:val="nil"/>
              <w:bottom w:val="single" w:color="auto" w:sz="4" w:space="0"/>
              <w:right w:val="single" w:color="auto" w:sz="4" w:space="0"/>
            </w:tcBorders>
            <w:noWrap w:val="0"/>
            <w:vAlign w:val="center"/>
          </w:tcPr>
          <w:p w14:paraId="087C39D1">
            <w:pPr>
              <w:widowControl/>
              <w:jc w:val="left"/>
              <w:rPr>
                <w:rFonts w:ascii="宋体" w:hAnsi="宋体" w:cs="宋体"/>
                <w:color w:val="000000"/>
                <w:sz w:val="22"/>
                <w:szCs w:val="22"/>
              </w:rPr>
            </w:pPr>
            <w:r>
              <w:rPr>
                <w:rFonts w:hint="eastAsia" w:ascii="宋体" w:hAnsi="宋体" w:cs="宋体"/>
                <w:color w:val="000000"/>
                <w:sz w:val="22"/>
                <w:szCs w:val="22"/>
              </w:rPr>
              <w:t>无增减变化</w:t>
            </w:r>
          </w:p>
        </w:tc>
      </w:tr>
      <w:tr w14:paraId="5221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932" w:type="dxa"/>
            <w:tcBorders>
              <w:top w:val="nil"/>
              <w:left w:val="single" w:color="auto" w:sz="4" w:space="0"/>
              <w:bottom w:val="single" w:color="auto" w:sz="4" w:space="0"/>
              <w:right w:val="single" w:color="auto" w:sz="4" w:space="0"/>
            </w:tcBorders>
            <w:noWrap w:val="0"/>
            <w:vAlign w:val="center"/>
          </w:tcPr>
          <w:p w14:paraId="18D43702">
            <w:pPr>
              <w:widowControl/>
              <w:jc w:val="left"/>
              <w:rPr>
                <w:rFonts w:ascii="宋体" w:hAnsi="宋体" w:cs="宋体"/>
                <w:color w:val="000000"/>
                <w:sz w:val="22"/>
                <w:szCs w:val="22"/>
              </w:rPr>
            </w:pPr>
            <w:r>
              <w:rPr>
                <w:rFonts w:hint="eastAsia" w:ascii="宋体" w:hAnsi="宋体" w:cs="宋体"/>
                <w:color w:val="000000"/>
                <w:sz w:val="22"/>
                <w:szCs w:val="22"/>
              </w:rPr>
              <w:t>公务用车运行经费</w:t>
            </w:r>
          </w:p>
        </w:tc>
        <w:tc>
          <w:tcPr>
            <w:tcW w:w="2301" w:type="dxa"/>
            <w:tcBorders>
              <w:top w:val="nil"/>
              <w:left w:val="nil"/>
              <w:bottom w:val="single" w:color="auto" w:sz="4" w:space="0"/>
              <w:right w:val="single" w:color="auto" w:sz="4" w:space="0"/>
            </w:tcBorders>
            <w:noWrap w:val="0"/>
            <w:vAlign w:val="center"/>
          </w:tcPr>
          <w:p w14:paraId="7BFE48C0">
            <w:pPr>
              <w:widowControl/>
              <w:jc w:val="right"/>
              <w:rPr>
                <w:rFonts w:ascii="宋体" w:hAnsi="宋体" w:cs="宋体"/>
                <w:color w:val="000000"/>
                <w:sz w:val="22"/>
                <w:szCs w:val="22"/>
              </w:rPr>
            </w:pPr>
            <w:r>
              <w:rPr>
                <w:rFonts w:hint="eastAsia" w:ascii="宋体" w:hAnsi="宋体" w:cs="宋体"/>
                <w:color w:val="000000"/>
                <w:sz w:val="22"/>
                <w:szCs w:val="22"/>
              </w:rPr>
              <w:t>6.3</w:t>
            </w:r>
          </w:p>
        </w:tc>
        <w:tc>
          <w:tcPr>
            <w:tcW w:w="2301" w:type="dxa"/>
            <w:tcBorders>
              <w:top w:val="nil"/>
              <w:left w:val="nil"/>
              <w:bottom w:val="single" w:color="auto" w:sz="4" w:space="0"/>
              <w:right w:val="single" w:color="auto" w:sz="4" w:space="0"/>
            </w:tcBorders>
            <w:noWrap w:val="0"/>
            <w:vAlign w:val="center"/>
          </w:tcPr>
          <w:p w14:paraId="213E0177">
            <w:pPr>
              <w:widowControl/>
              <w:jc w:val="right"/>
              <w:rPr>
                <w:rFonts w:ascii="宋体" w:hAnsi="宋体" w:cs="宋体"/>
                <w:color w:val="000000"/>
                <w:sz w:val="22"/>
                <w:szCs w:val="22"/>
              </w:rPr>
            </w:pPr>
            <w:r>
              <w:rPr>
                <w:rFonts w:hint="eastAsia" w:ascii="宋体" w:hAnsi="宋体" w:cs="宋体"/>
                <w:color w:val="000000"/>
                <w:sz w:val="22"/>
                <w:szCs w:val="22"/>
              </w:rPr>
              <w:t>2.8</w:t>
            </w:r>
          </w:p>
        </w:tc>
        <w:tc>
          <w:tcPr>
            <w:tcW w:w="1491" w:type="dxa"/>
            <w:tcBorders>
              <w:top w:val="nil"/>
              <w:left w:val="nil"/>
              <w:bottom w:val="single" w:color="auto" w:sz="4" w:space="0"/>
              <w:right w:val="single" w:color="auto" w:sz="4" w:space="0"/>
            </w:tcBorders>
            <w:noWrap w:val="0"/>
            <w:vAlign w:val="center"/>
          </w:tcPr>
          <w:p w14:paraId="293E2FC2">
            <w:pPr>
              <w:widowControl/>
              <w:jc w:val="right"/>
              <w:rPr>
                <w:rFonts w:ascii="宋体" w:hAnsi="宋体" w:cs="宋体"/>
                <w:color w:val="000000"/>
                <w:sz w:val="22"/>
                <w:szCs w:val="22"/>
              </w:rPr>
            </w:pPr>
            <w:r>
              <w:rPr>
                <w:rFonts w:hint="eastAsia" w:ascii="宋体" w:hAnsi="宋体" w:cs="宋体"/>
                <w:color w:val="000000"/>
                <w:sz w:val="22"/>
                <w:szCs w:val="22"/>
              </w:rPr>
              <w:t>-3.5</w:t>
            </w:r>
          </w:p>
        </w:tc>
        <w:tc>
          <w:tcPr>
            <w:tcW w:w="4173" w:type="dxa"/>
            <w:tcBorders>
              <w:top w:val="nil"/>
              <w:left w:val="nil"/>
              <w:bottom w:val="single" w:color="auto" w:sz="4" w:space="0"/>
              <w:right w:val="single" w:color="auto" w:sz="4" w:space="0"/>
            </w:tcBorders>
            <w:noWrap w:val="0"/>
            <w:vAlign w:val="center"/>
          </w:tcPr>
          <w:p w14:paraId="4D70B9A1">
            <w:pPr>
              <w:widowControl/>
              <w:jc w:val="left"/>
              <w:rPr>
                <w:rFonts w:ascii="宋体" w:hAnsi="宋体" w:cs="宋体"/>
                <w:color w:val="000000"/>
                <w:sz w:val="22"/>
                <w:szCs w:val="22"/>
              </w:rPr>
            </w:pPr>
            <w:r>
              <w:rPr>
                <w:rFonts w:hint="eastAsia" w:ascii="宋体" w:hAnsi="宋体" w:cs="宋体"/>
                <w:color w:val="000000"/>
                <w:sz w:val="22"/>
                <w:szCs w:val="22"/>
              </w:rPr>
              <w:t>2017年，我局针对三公经费支出制定了严格的管理制度，认真执行中央“八项规定”，厉行节约，杜绝浪费。减少了3.5万元</w:t>
            </w:r>
          </w:p>
        </w:tc>
      </w:tr>
      <w:tr w14:paraId="5E46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noWrap w:val="0"/>
            <w:vAlign w:val="center"/>
          </w:tcPr>
          <w:p w14:paraId="3AEED57B">
            <w:pPr>
              <w:widowControl/>
              <w:jc w:val="left"/>
              <w:rPr>
                <w:rFonts w:ascii="宋体" w:hAnsi="宋体" w:cs="宋体"/>
                <w:color w:val="000000"/>
                <w:sz w:val="22"/>
                <w:szCs w:val="22"/>
              </w:rPr>
            </w:pPr>
            <w:r>
              <w:rPr>
                <w:rFonts w:hint="eastAsia" w:ascii="宋体" w:hAnsi="宋体" w:cs="宋体"/>
                <w:color w:val="000000"/>
                <w:sz w:val="22"/>
                <w:szCs w:val="22"/>
              </w:rPr>
              <w:t>公务接待费支出</w:t>
            </w:r>
          </w:p>
        </w:tc>
        <w:tc>
          <w:tcPr>
            <w:tcW w:w="2301" w:type="dxa"/>
            <w:tcBorders>
              <w:top w:val="nil"/>
              <w:left w:val="nil"/>
              <w:bottom w:val="single" w:color="auto" w:sz="4" w:space="0"/>
              <w:right w:val="single" w:color="auto" w:sz="4" w:space="0"/>
            </w:tcBorders>
            <w:noWrap w:val="0"/>
            <w:vAlign w:val="center"/>
          </w:tcPr>
          <w:p w14:paraId="6DA480A2">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2301" w:type="dxa"/>
            <w:tcBorders>
              <w:top w:val="nil"/>
              <w:left w:val="nil"/>
              <w:bottom w:val="single" w:color="auto" w:sz="4" w:space="0"/>
              <w:right w:val="single" w:color="auto" w:sz="4" w:space="0"/>
            </w:tcBorders>
            <w:noWrap w:val="0"/>
            <w:vAlign w:val="center"/>
          </w:tcPr>
          <w:p w14:paraId="280E2662">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1491" w:type="dxa"/>
            <w:tcBorders>
              <w:top w:val="nil"/>
              <w:left w:val="nil"/>
              <w:bottom w:val="single" w:color="auto" w:sz="4" w:space="0"/>
              <w:right w:val="single" w:color="auto" w:sz="4" w:space="0"/>
            </w:tcBorders>
            <w:noWrap w:val="0"/>
            <w:vAlign w:val="center"/>
          </w:tcPr>
          <w:p w14:paraId="4091FCAC">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4173" w:type="dxa"/>
            <w:tcBorders>
              <w:top w:val="nil"/>
              <w:left w:val="nil"/>
              <w:bottom w:val="single" w:color="auto" w:sz="4" w:space="0"/>
              <w:right w:val="single" w:color="auto" w:sz="4" w:space="0"/>
            </w:tcBorders>
            <w:noWrap w:val="0"/>
            <w:vAlign w:val="center"/>
          </w:tcPr>
          <w:p w14:paraId="209ECD03">
            <w:pPr>
              <w:widowControl/>
              <w:jc w:val="left"/>
              <w:rPr>
                <w:rFonts w:ascii="宋体" w:hAnsi="宋体" w:cs="宋体"/>
                <w:color w:val="000000"/>
                <w:sz w:val="22"/>
                <w:szCs w:val="22"/>
              </w:rPr>
            </w:pPr>
            <w:r>
              <w:rPr>
                <w:rFonts w:hint="eastAsia" w:ascii="宋体" w:hAnsi="宋体" w:cs="宋体"/>
                <w:color w:val="000000"/>
                <w:sz w:val="22"/>
                <w:szCs w:val="22"/>
              </w:rPr>
              <w:t>无增减变化</w:t>
            </w:r>
          </w:p>
        </w:tc>
      </w:tr>
      <w:tr w14:paraId="221D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noWrap w:val="0"/>
            <w:vAlign w:val="center"/>
          </w:tcPr>
          <w:p w14:paraId="322A0BD4">
            <w:pPr>
              <w:widowControl/>
              <w:jc w:val="left"/>
              <w:rPr>
                <w:rFonts w:ascii="宋体" w:hAnsi="宋体" w:cs="宋体"/>
                <w:color w:val="000000"/>
                <w:sz w:val="22"/>
                <w:szCs w:val="22"/>
              </w:rPr>
            </w:pPr>
            <w:r>
              <w:rPr>
                <w:rFonts w:hint="eastAsia" w:ascii="宋体" w:hAnsi="宋体" w:cs="宋体"/>
                <w:color w:val="000000"/>
                <w:sz w:val="22"/>
                <w:szCs w:val="22"/>
              </w:rPr>
              <w:t>合计</w:t>
            </w:r>
          </w:p>
        </w:tc>
        <w:tc>
          <w:tcPr>
            <w:tcW w:w="2301" w:type="dxa"/>
            <w:tcBorders>
              <w:top w:val="nil"/>
              <w:left w:val="nil"/>
              <w:bottom w:val="single" w:color="auto" w:sz="4" w:space="0"/>
              <w:right w:val="single" w:color="auto" w:sz="4" w:space="0"/>
            </w:tcBorders>
            <w:noWrap w:val="0"/>
            <w:vAlign w:val="center"/>
          </w:tcPr>
          <w:p w14:paraId="59A9DED1">
            <w:pPr>
              <w:widowControl/>
              <w:jc w:val="right"/>
              <w:rPr>
                <w:rFonts w:ascii="宋体" w:hAnsi="宋体" w:cs="宋体"/>
                <w:color w:val="000000"/>
                <w:sz w:val="22"/>
                <w:szCs w:val="22"/>
              </w:rPr>
            </w:pPr>
            <w:r>
              <w:rPr>
                <w:rFonts w:hint="eastAsia" w:ascii="宋体" w:hAnsi="宋体" w:cs="宋体"/>
                <w:color w:val="000000"/>
                <w:sz w:val="22"/>
                <w:szCs w:val="22"/>
              </w:rPr>
              <w:t>6.3</w:t>
            </w:r>
          </w:p>
        </w:tc>
        <w:tc>
          <w:tcPr>
            <w:tcW w:w="2301" w:type="dxa"/>
            <w:tcBorders>
              <w:top w:val="nil"/>
              <w:left w:val="nil"/>
              <w:bottom w:val="single" w:color="auto" w:sz="4" w:space="0"/>
              <w:right w:val="single" w:color="auto" w:sz="4" w:space="0"/>
            </w:tcBorders>
            <w:noWrap w:val="0"/>
            <w:vAlign w:val="center"/>
          </w:tcPr>
          <w:p w14:paraId="51AB99BF">
            <w:pPr>
              <w:widowControl/>
              <w:jc w:val="right"/>
              <w:rPr>
                <w:rFonts w:ascii="宋体" w:hAnsi="宋体" w:cs="宋体"/>
                <w:color w:val="000000"/>
                <w:sz w:val="22"/>
                <w:szCs w:val="22"/>
              </w:rPr>
            </w:pPr>
            <w:r>
              <w:rPr>
                <w:rFonts w:hint="eastAsia" w:ascii="宋体" w:hAnsi="宋体" w:cs="宋体"/>
                <w:color w:val="000000"/>
                <w:sz w:val="22"/>
                <w:szCs w:val="22"/>
              </w:rPr>
              <w:t>2.8</w:t>
            </w:r>
          </w:p>
        </w:tc>
        <w:tc>
          <w:tcPr>
            <w:tcW w:w="1491" w:type="dxa"/>
            <w:tcBorders>
              <w:top w:val="nil"/>
              <w:left w:val="nil"/>
              <w:bottom w:val="single" w:color="auto" w:sz="4" w:space="0"/>
              <w:right w:val="single" w:color="auto" w:sz="4" w:space="0"/>
            </w:tcBorders>
            <w:noWrap w:val="0"/>
            <w:vAlign w:val="center"/>
          </w:tcPr>
          <w:p w14:paraId="6CE3940A">
            <w:pPr>
              <w:widowControl/>
              <w:jc w:val="right"/>
              <w:rPr>
                <w:rFonts w:ascii="宋体" w:hAnsi="宋体" w:cs="宋体"/>
                <w:color w:val="000000"/>
                <w:sz w:val="22"/>
                <w:szCs w:val="22"/>
              </w:rPr>
            </w:pPr>
            <w:r>
              <w:rPr>
                <w:rFonts w:hint="eastAsia" w:ascii="宋体" w:hAnsi="宋体" w:cs="宋体"/>
                <w:color w:val="000000"/>
                <w:sz w:val="22"/>
                <w:szCs w:val="22"/>
              </w:rPr>
              <w:t>-3.5</w:t>
            </w:r>
          </w:p>
        </w:tc>
        <w:tc>
          <w:tcPr>
            <w:tcW w:w="4173" w:type="dxa"/>
            <w:tcBorders>
              <w:top w:val="nil"/>
              <w:left w:val="nil"/>
              <w:bottom w:val="single" w:color="auto" w:sz="4" w:space="0"/>
              <w:right w:val="single" w:color="auto" w:sz="4" w:space="0"/>
            </w:tcBorders>
            <w:noWrap w:val="0"/>
            <w:vAlign w:val="center"/>
          </w:tcPr>
          <w:p w14:paraId="600D6421">
            <w:pPr>
              <w:widowControl/>
              <w:jc w:val="left"/>
              <w:rPr>
                <w:rFonts w:ascii="宋体" w:hAnsi="宋体" w:cs="宋体"/>
                <w:color w:val="000000"/>
                <w:sz w:val="22"/>
                <w:szCs w:val="22"/>
              </w:rPr>
            </w:pPr>
            <w:r>
              <w:rPr>
                <w:rFonts w:hint="eastAsia" w:ascii="宋体" w:hAnsi="宋体" w:cs="宋体"/>
                <w:color w:val="000000"/>
                <w:sz w:val="22"/>
                <w:szCs w:val="22"/>
              </w:rPr>
              <w:t>　</w:t>
            </w:r>
          </w:p>
        </w:tc>
      </w:tr>
    </w:tbl>
    <w:p w14:paraId="2987C5F7">
      <w:pPr>
        <w:rPr>
          <w:rFonts w:ascii="黑体" w:hAnsi="黑体" w:eastAsia="黑体" w:cs="仿宋"/>
          <w:sz w:val="32"/>
          <w:szCs w:val="32"/>
        </w:rPr>
      </w:pPr>
    </w:p>
    <w:p w14:paraId="48E943BA">
      <w:pPr>
        <w:spacing w:line="520" w:lineRule="exact"/>
        <w:ind w:firstLine="3534"/>
        <w:rPr>
          <w:rFonts w:ascii="黑体" w:hAnsi="黑体" w:eastAsia="黑体" w:cs="黑体"/>
          <w:b/>
          <w:sz w:val="32"/>
          <w:szCs w:val="32"/>
          <w:lang w:val="zh-CN"/>
        </w:rPr>
      </w:pPr>
      <w:r>
        <w:rPr>
          <w:rFonts w:hint="eastAsia" w:ascii="黑体" w:hAnsi="黑体" w:eastAsia="黑体" w:cs="黑体"/>
          <w:b/>
          <w:sz w:val="32"/>
          <w:szCs w:val="32"/>
          <w:lang w:val="zh-CN"/>
        </w:rPr>
        <w:t>第五部分：绩效预算信息</w:t>
      </w:r>
    </w:p>
    <w:p w14:paraId="3A36E174">
      <w:pPr>
        <w:pStyle w:val="187"/>
        <w:numPr>
          <w:ilvl w:val="0"/>
          <w:numId w:val="4"/>
        </w:numPr>
        <w:rPr>
          <w:rFonts w:ascii="黑体" w:hAnsi="黑体" w:eastAsia="黑体" w:cs="仿宋"/>
          <w:sz w:val="32"/>
          <w:szCs w:val="32"/>
        </w:rPr>
      </w:pPr>
      <w:r>
        <w:rPr>
          <w:rFonts w:hint="eastAsia" w:ascii="黑体" w:hAnsi="黑体" w:eastAsia="黑体" w:cs="仿宋"/>
          <w:sz w:val="32"/>
          <w:szCs w:val="32"/>
        </w:rPr>
        <w:t>总体绩效目标：</w:t>
      </w:r>
    </w:p>
    <w:p w14:paraId="30585ABF">
      <w:pPr>
        <w:ind w:left="645"/>
        <w:rPr>
          <w:rFonts w:ascii="仿宋" w:hAnsi="仿宋" w:eastAsia="仿宋"/>
          <w:sz w:val="30"/>
          <w:szCs w:val="30"/>
        </w:rPr>
      </w:pPr>
      <w:r>
        <w:rPr>
          <w:rFonts w:hint="eastAsia" w:ascii="仿宋" w:hAnsi="仿宋" w:eastAsia="仿宋" w:cs="仿宋"/>
          <w:sz w:val="30"/>
          <w:szCs w:val="30"/>
        </w:rPr>
        <w:t>2017年</w:t>
      </w:r>
      <w:r>
        <w:rPr>
          <w:rFonts w:hint="eastAsia" w:ascii="仿宋" w:hAnsi="仿宋" w:eastAsia="仿宋"/>
          <w:sz w:val="30"/>
          <w:szCs w:val="30"/>
        </w:rPr>
        <w:t>我局在党工委、管委会的正确领导下，紧紧围绕把白沟新城打造成“中国箱包之都”、“国</w:t>
      </w:r>
    </w:p>
    <w:p w14:paraId="3CBE217F">
      <w:pPr>
        <w:rPr>
          <w:rFonts w:ascii="仿宋" w:hAnsi="仿宋" w:eastAsia="仿宋"/>
          <w:sz w:val="30"/>
          <w:szCs w:val="30"/>
        </w:rPr>
      </w:pPr>
      <w:r>
        <w:rPr>
          <w:rFonts w:hint="eastAsia" w:ascii="仿宋" w:hAnsi="仿宋" w:eastAsia="仿宋"/>
          <w:sz w:val="30"/>
          <w:szCs w:val="30"/>
        </w:rPr>
        <w:t>际商贸旅游名城”的目标，紧抓京津冀协同发展机遇，积极开展“两学一做”学习教育</w:t>
      </w:r>
      <w:r>
        <w:rPr>
          <w:rFonts w:hint="eastAsia" w:ascii="仿宋" w:hAnsi="仿宋" w:eastAsia="仿宋" w:cs="仿宋_GB2312"/>
          <w:bCs/>
          <w:sz w:val="30"/>
          <w:szCs w:val="30"/>
        </w:rPr>
        <w:t>，</w:t>
      </w:r>
      <w:r>
        <w:rPr>
          <w:rFonts w:hint="eastAsia" w:ascii="仿宋" w:hAnsi="仿宋" w:eastAsia="仿宋"/>
          <w:sz w:val="30"/>
          <w:szCs w:val="30"/>
        </w:rPr>
        <w:t>进一步提高自身素质，提升服务水平。</w:t>
      </w:r>
    </w:p>
    <w:p w14:paraId="7A80D568">
      <w:pPr>
        <w:spacing w:line="560" w:lineRule="exact"/>
        <w:ind w:firstLine="643"/>
        <w:rPr>
          <w:rFonts w:ascii="楷体" w:hAnsi="楷体" w:eastAsia="楷体" w:cs="宋体"/>
          <w:b/>
          <w:bCs/>
          <w:sz w:val="32"/>
          <w:szCs w:val="32"/>
        </w:rPr>
      </w:pPr>
      <w:r>
        <w:rPr>
          <w:rFonts w:hint="eastAsia" w:ascii="楷体" w:hAnsi="楷体" w:eastAsia="楷体" w:cs="宋体"/>
          <w:b/>
          <w:bCs/>
          <w:sz w:val="32"/>
          <w:szCs w:val="32"/>
        </w:rPr>
        <w:t>1、规范节能审查，深入开展大气污染防治工作、推进重点项目建设，扎实做好项目谋划</w:t>
      </w:r>
    </w:p>
    <w:p w14:paraId="7501CAF6">
      <w:pPr>
        <w:spacing w:line="560" w:lineRule="exact"/>
        <w:ind w:firstLine="600"/>
        <w:rPr>
          <w:rFonts w:ascii="仿宋" w:hAnsi="仿宋" w:eastAsia="仿宋"/>
          <w:bCs/>
          <w:sz w:val="30"/>
          <w:szCs w:val="30"/>
        </w:rPr>
      </w:pPr>
      <w:r>
        <w:rPr>
          <w:rFonts w:hint="eastAsia" w:ascii="仿宋" w:hAnsi="仿宋" w:eastAsia="仿宋"/>
          <w:bCs/>
          <w:sz w:val="30"/>
          <w:szCs w:val="30"/>
        </w:rPr>
        <w:t>煤改气、煤改电工作开展情况；</w:t>
      </w:r>
      <w:r>
        <w:rPr>
          <w:rFonts w:hint="eastAsia" w:ascii="仿宋" w:hAnsi="仿宋" w:eastAsia="仿宋"/>
          <w:bCs/>
          <w:sz w:val="30"/>
          <w:szCs w:val="30"/>
          <w:lang w:val="zh-CN"/>
        </w:rPr>
        <w:t>锅炉替代改造；</w:t>
      </w:r>
      <w:r>
        <w:rPr>
          <w:rFonts w:hint="eastAsia" w:ascii="仿宋" w:hAnsi="仿宋" w:eastAsia="仿宋"/>
          <w:sz w:val="30"/>
          <w:szCs w:val="30"/>
        </w:rPr>
        <w:t>节能削煤工作。</w:t>
      </w:r>
    </w:p>
    <w:p w14:paraId="1BA3235D">
      <w:pPr>
        <w:spacing w:line="600" w:lineRule="exact"/>
        <w:ind w:firstLine="643"/>
        <w:rPr>
          <w:rFonts w:ascii="仿宋" w:hAnsi="仿宋" w:eastAsia="仿宋"/>
          <w:b/>
          <w:bCs/>
          <w:sz w:val="32"/>
          <w:szCs w:val="32"/>
        </w:rPr>
      </w:pPr>
      <w:r>
        <w:rPr>
          <w:rFonts w:hint="eastAsia" w:ascii="仿宋" w:hAnsi="仿宋" w:eastAsia="仿宋"/>
          <w:b/>
          <w:bCs/>
          <w:sz w:val="32"/>
          <w:szCs w:val="32"/>
        </w:rPr>
        <w:t>2、开展企业经济运行监测工作：</w:t>
      </w:r>
    </w:p>
    <w:p w14:paraId="0C6B7233">
      <w:pPr>
        <w:spacing w:line="600" w:lineRule="exact"/>
        <w:ind w:firstLine="600"/>
        <w:rPr>
          <w:rFonts w:ascii="仿宋" w:hAnsi="仿宋" w:eastAsia="仿宋" w:cs="楷体"/>
          <w:bCs/>
          <w:color w:val="000000"/>
          <w:sz w:val="30"/>
          <w:szCs w:val="30"/>
        </w:rPr>
      </w:pPr>
      <w:r>
        <w:rPr>
          <w:rStyle w:val="190"/>
          <w:rFonts w:hint="eastAsia" w:ascii="仿宋" w:hAnsi="仿宋" w:eastAsia="仿宋" w:cs="楷体"/>
          <w:bCs/>
          <w:color w:val="000000"/>
          <w:sz w:val="30"/>
          <w:szCs w:val="30"/>
        </w:rPr>
        <w:t>加大对融资担保企业的监管力度，</w:t>
      </w:r>
      <w:r>
        <w:rPr>
          <w:rFonts w:hint="eastAsia" w:ascii="仿宋" w:hAnsi="仿宋" w:eastAsia="仿宋"/>
          <w:bCs/>
          <w:sz w:val="30"/>
          <w:szCs w:val="30"/>
          <w:lang w:val="zh-CN"/>
        </w:rPr>
        <w:t>重视科技，助力企业发展。</w:t>
      </w:r>
    </w:p>
    <w:p w14:paraId="095EF5F6">
      <w:pPr>
        <w:spacing w:line="600" w:lineRule="exact"/>
        <w:ind w:firstLine="643"/>
        <w:rPr>
          <w:rFonts w:ascii="楷体" w:hAnsi="楷体" w:eastAsia="楷体" w:cs="宋体"/>
          <w:b/>
          <w:bCs/>
          <w:sz w:val="32"/>
          <w:szCs w:val="32"/>
        </w:rPr>
      </w:pPr>
      <w:r>
        <w:rPr>
          <w:rFonts w:hint="eastAsia" w:ascii="楷体" w:hAnsi="楷体" w:eastAsia="楷体" w:cs="宋体"/>
          <w:b/>
          <w:bCs/>
          <w:sz w:val="32"/>
          <w:szCs w:val="32"/>
        </w:rPr>
        <w:t>3、加强管理，促进商务工作有序开展</w:t>
      </w:r>
    </w:p>
    <w:p w14:paraId="1DA20A59">
      <w:pPr>
        <w:spacing w:line="600" w:lineRule="exact"/>
        <w:ind w:firstLine="600"/>
        <w:rPr>
          <w:rFonts w:ascii="仿宋" w:hAnsi="仿宋" w:eastAsia="仿宋"/>
          <w:bCs/>
          <w:sz w:val="30"/>
          <w:szCs w:val="30"/>
        </w:rPr>
      </w:pPr>
      <w:r>
        <w:rPr>
          <w:rFonts w:hint="eastAsia" w:ascii="仿宋" w:hAnsi="仿宋" w:eastAsia="仿宋"/>
          <w:bCs/>
          <w:sz w:val="30"/>
          <w:szCs w:val="30"/>
        </w:rPr>
        <w:t>加强酒类商品流通监管工作；加强成品油市场秩序管理。</w:t>
      </w:r>
    </w:p>
    <w:p w14:paraId="224EF47F">
      <w:pPr>
        <w:spacing w:line="600" w:lineRule="exact"/>
        <w:ind w:firstLine="643"/>
        <w:rPr>
          <w:rFonts w:ascii="仿宋" w:hAnsi="仿宋" w:eastAsia="仿宋"/>
          <w:b/>
          <w:bCs/>
          <w:sz w:val="32"/>
          <w:szCs w:val="32"/>
        </w:rPr>
      </w:pPr>
      <w:r>
        <w:rPr>
          <w:rFonts w:hint="eastAsia" w:ascii="仿宋" w:hAnsi="仿宋" w:eastAsia="仿宋"/>
          <w:b/>
          <w:bCs/>
          <w:sz w:val="32"/>
          <w:szCs w:val="32"/>
        </w:rPr>
        <w:t>4、推动对外贸易工作：</w:t>
      </w:r>
    </w:p>
    <w:p w14:paraId="2919BD8B">
      <w:pPr>
        <w:spacing w:line="600" w:lineRule="exact"/>
        <w:ind w:firstLine="600"/>
        <w:rPr>
          <w:rFonts w:ascii="仿宋" w:hAnsi="仿宋" w:eastAsia="仿宋"/>
          <w:bCs/>
          <w:sz w:val="30"/>
          <w:szCs w:val="30"/>
        </w:rPr>
      </w:pPr>
      <w:r>
        <w:rPr>
          <w:rFonts w:hint="eastAsia" w:ascii="仿宋" w:hAnsi="仿宋" w:eastAsia="仿宋"/>
          <w:sz w:val="30"/>
          <w:szCs w:val="30"/>
        </w:rPr>
        <w:t>加大贸易转型升级，不断扩大对外贸易工作；市场采购贸易方式试点工作。</w:t>
      </w:r>
    </w:p>
    <w:p w14:paraId="1429ADCD">
      <w:pPr>
        <w:spacing w:line="600" w:lineRule="exact"/>
        <w:ind w:firstLine="643"/>
        <w:rPr>
          <w:rFonts w:ascii="仿宋" w:hAnsi="仿宋" w:eastAsia="仿宋"/>
          <w:b/>
          <w:bCs/>
          <w:sz w:val="32"/>
          <w:szCs w:val="32"/>
        </w:rPr>
      </w:pPr>
      <w:r>
        <w:rPr>
          <w:rFonts w:hint="eastAsia" w:ascii="仿宋" w:hAnsi="仿宋" w:eastAsia="仿宋"/>
          <w:b/>
          <w:bCs/>
          <w:sz w:val="32"/>
          <w:szCs w:val="32"/>
        </w:rPr>
        <w:t>5、加大招商引资力度。</w:t>
      </w:r>
    </w:p>
    <w:p w14:paraId="127F1025">
      <w:pPr>
        <w:spacing w:line="600" w:lineRule="exact"/>
        <w:ind w:firstLine="600"/>
        <w:rPr>
          <w:rFonts w:ascii="仿宋" w:hAnsi="仿宋" w:eastAsia="仿宋"/>
          <w:sz w:val="32"/>
          <w:szCs w:val="32"/>
        </w:rPr>
      </w:pPr>
      <w:r>
        <w:rPr>
          <w:rFonts w:hint="eastAsia" w:ascii="仿宋" w:hAnsi="仿宋" w:eastAsia="仿宋"/>
          <w:sz w:val="30"/>
          <w:szCs w:val="30"/>
        </w:rPr>
        <w:t>借助京津冀协同发展机遇，加大招商引资力度，推动商贸基础建设。抢抓北京市场外迁、产业外溢的机会，深入调研，积极对接。</w:t>
      </w:r>
    </w:p>
    <w:p w14:paraId="4180E523">
      <w:pPr>
        <w:spacing w:line="560" w:lineRule="exact"/>
        <w:ind w:firstLine="643"/>
        <w:rPr>
          <w:rFonts w:ascii="楷体" w:hAnsi="楷体" w:eastAsia="楷体" w:cs="宋体"/>
          <w:b/>
          <w:bCs/>
          <w:sz w:val="32"/>
          <w:szCs w:val="32"/>
        </w:rPr>
      </w:pPr>
      <w:r>
        <w:rPr>
          <w:rFonts w:hint="eastAsia" w:ascii="楷体" w:hAnsi="楷体" w:eastAsia="楷体" w:cs="宋体"/>
          <w:b/>
          <w:bCs/>
          <w:sz w:val="32"/>
          <w:szCs w:val="32"/>
        </w:rPr>
        <w:t>6、提升业务素质，发挥统计职能，提高统计工作水平：</w:t>
      </w:r>
    </w:p>
    <w:p w14:paraId="18D156FA">
      <w:pPr>
        <w:spacing w:line="560" w:lineRule="exact"/>
        <w:ind w:firstLine="600"/>
        <w:rPr>
          <w:rFonts w:ascii="仿宋" w:hAnsi="仿宋" w:eastAsia="仿宋"/>
          <w:bCs/>
          <w:sz w:val="30"/>
          <w:szCs w:val="30"/>
        </w:rPr>
      </w:pPr>
      <w:r>
        <w:rPr>
          <w:rFonts w:hint="eastAsia" w:ascii="仿宋" w:hAnsi="仿宋" w:eastAsia="仿宋"/>
          <w:bCs/>
          <w:sz w:val="30"/>
          <w:szCs w:val="30"/>
        </w:rPr>
        <w:t>坚持以人为本，狠抓队伍素质建设；各专业工作有序进行。</w:t>
      </w:r>
    </w:p>
    <w:p w14:paraId="641D47AC">
      <w:pPr>
        <w:spacing w:line="560" w:lineRule="exact"/>
        <w:ind w:firstLine="643"/>
        <w:rPr>
          <w:rFonts w:ascii="楷体" w:hAnsi="楷体" w:eastAsia="楷体" w:cs="宋体"/>
          <w:b/>
          <w:bCs/>
          <w:sz w:val="32"/>
          <w:szCs w:val="32"/>
        </w:rPr>
      </w:pPr>
      <w:r>
        <w:rPr>
          <w:rFonts w:hint="eastAsia" w:ascii="楷体" w:hAnsi="楷体" w:eastAsia="楷体" w:cs="宋体"/>
          <w:b/>
          <w:bCs/>
          <w:sz w:val="32"/>
          <w:szCs w:val="32"/>
        </w:rPr>
        <w:t>7、加快推进旅游业发展，增强旅游发展带动力</w:t>
      </w:r>
    </w:p>
    <w:p w14:paraId="58A13361">
      <w:pPr>
        <w:spacing w:line="560" w:lineRule="exact"/>
        <w:ind w:firstLine="600"/>
        <w:rPr>
          <w:rFonts w:ascii="仿宋" w:hAnsi="仿宋" w:eastAsia="仿宋"/>
          <w:bCs/>
          <w:sz w:val="30"/>
          <w:szCs w:val="30"/>
        </w:rPr>
      </w:pPr>
      <w:r>
        <w:rPr>
          <w:rFonts w:hint="eastAsia" w:ascii="仿宋" w:hAnsi="仿宋" w:eastAsia="仿宋"/>
          <w:bCs/>
          <w:sz w:val="30"/>
          <w:szCs w:val="30"/>
        </w:rPr>
        <w:t>重大旅游建设项目稳步推进；持续开展宣传报道，在市场开拓上实现新扩张。</w:t>
      </w:r>
    </w:p>
    <w:p w14:paraId="2A116E57">
      <w:pPr>
        <w:spacing w:line="520" w:lineRule="exact"/>
        <w:ind w:firstLine="643"/>
        <w:rPr>
          <w:rFonts w:ascii="楷体" w:hAnsi="楷体" w:eastAsia="楷体"/>
          <w:b/>
          <w:sz w:val="32"/>
          <w:szCs w:val="32"/>
        </w:rPr>
      </w:pPr>
      <w:r>
        <w:rPr>
          <w:rFonts w:hint="eastAsia" w:ascii="楷体" w:hAnsi="楷体" w:eastAsia="楷体"/>
          <w:b/>
          <w:sz w:val="32"/>
          <w:szCs w:val="32"/>
        </w:rPr>
        <w:t>8、</w:t>
      </w:r>
      <w:r>
        <w:rPr>
          <w:rFonts w:ascii="楷体" w:hAnsi="楷体" w:eastAsia="楷体"/>
          <w:b/>
          <w:sz w:val="32"/>
          <w:szCs w:val="32"/>
        </w:rPr>
        <w:t>围绕京津冀协同发展，</w:t>
      </w:r>
      <w:r>
        <w:rPr>
          <w:rFonts w:hint="eastAsia" w:ascii="楷体" w:hAnsi="楷体" w:eastAsia="楷体"/>
          <w:b/>
          <w:sz w:val="32"/>
          <w:szCs w:val="32"/>
        </w:rPr>
        <w:t>做好我区宣传报道工作</w:t>
      </w:r>
    </w:p>
    <w:p w14:paraId="3FF46458">
      <w:pPr>
        <w:spacing w:line="520" w:lineRule="exact"/>
        <w:ind w:firstLine="643"/>
        <w:rPr>
          <w:rFonts w:ascii="楷体" w:hAnsi="楷体" w:eastAsia="楷体" w:cs="宋体"/>
          <w:b/>
          <w:sz w:val="32"/>
          <w:szCs w:val="32"/>
        </w:rPr>
      </w:pPr>
      <w:r>
        <w:rPr>
          <w:rFonts w:hint="eastAsia" w:ascii="楷体" w:hAnsi="楷体" w:eastAsia="楷体"/>
          <w:b/>
          <w:sz w:val="32"/>
          <w:szCs w:val="32"/>
        </w:rPr>
        <w:t>9、</w:t>
      </w:r>
      <w:r>
        <w:rPr>
          <w:rFonts w:ascii="楷体" w:hAnsi="楷体" w:eastAsia="楷体"/>
          <w:b/>
          <w:sz w:val="32"/>
          <w:szCs w:val="32"/>
        </w:rPr>
        <w:t>围绕“大保定”建设，</w:t>
      </w:r>
      <w:r>
        <w:rPr>
          <w:rFonts w:hint="eastAsia" w:ascii="楷体" w:hAnsi="楷体" w:eastAsia="楷体" w:cs="宋体"/>
          <w:b/>
          <w:bCs/>
          <w:color w:val="000000"/>
          <w:sz w:val="32"/>
          <w:szCs w:val="32"/>
        </w:rPr>
        <w:t>成国家下达的广播电视直播卫星户户通工程、农村电影工作、县城数字影院升级改造、农家书屋建设、全民阅读活动、老放映员生活补助以及应急广播体系建设等任务目标</w:t>
      </w:r>
      <w:r>
        <w:rPr>
          <w:rFonts w:hint="eastAsia" w:ascii="楷体" w:hAnsi="楷体" w:eastAsia="楷体" w:cs="宋体"/>
          <w:b/>
          <w:color w:val="000000"/>
          <w:sz w:val="32"/>
          <w:szCs w:val="32"/>
        </w:rPr>
        <w:t>。</w:t>
      </w:r>
    </w:p>
    <w:p w14:paraId="0FFA54A9">
      <w:pPr>
        <w:spacing w:line="520" w:lineRule="exact"/>
        <w:ind w:firstLine="643"/>
        <w:rPr>
          <w:rFonts w:ascii="楷体" w:hAnsi="楷体" w:eastAsia="楷体" w:cs="宋体"/>
          <w:b/>
          <w:sz w:val="32"/>
          <w:szCs w:val="32"/>
        </w:rPr>
      </w:pPr>
      <w:r>
        <w:rPr>
          <w:rFonts w:hint="eastAsia" w:ascii="楷体" w:hAnsi="楷体" w:eastAsia="楷体" w:cs="宋体"/>
          <w:b/>
          <w:sz w:val="32"/>
          <w:szCs w:val="32"/>
        </w:rPr>
        <w:t>10、</w:t>
      </w:r>
      <w:r>
        <w:rPr>
          <w:rFonts w:ascii="楷体" w:hAnsi="楷体" w:eastAsia="楷体"/>
          <w:b/>
          <w:sz w:val="32"/>
          <w:szCs w:val="32"/>
        </w:rPr>
        <w:t>围绕新型城镇化要求，</w:t>
      </w:r>
      <w:r>
        <w:rPr>
          <w:rFonts w:hint="eastAsia" w:ascii="楷体" w:hAnsi="楷体" w:eastAsia="楷体"/>
          <w:b/>
          <w:sz w:val="32"/>
          <w:szCs w:val="32"/>
        </w:rPr>
        <w:t>全力争创全国文明城市工作。</w:t>
      </w:r>
    </w:p>
    <w:p w14:paraId="7EF3E0F1">
      <w:pPr>
        <w:spacing w:line="520" w:lineRule="exact"/>
        <w:ind w:firstLine="643"/>
        <w:rPr>
          <w:rFonts w:ascii="楷体" w:hAnsi="楷体" w:eastAsia="楷体"/>
          <w:b/>
          <w:sz w:val="32"/>
          <w:szCs w:val="32"/>
        </w:rPr>
      </w:pPr>
      <w:r>
        <w:rPr>
          <w:rFonts w:hint="eastAsia" w:ascii="楷体" w:hAnsi="楷体" w:eastAsia="楷体"/>
          <w:b/>
          <w:sz w:val="32"/>
          <w:szCs w:val="32"/>
        </w:rPr>
        <w:t>11、</w:t>
      </w:r>
      <w:r>
        <w:rPr>
          <w:rFonts w:ascii="楷体" w:hAnsi="楷体" w:eastAsia="楷体"/>
          <w:b/>
          <w:sz w:val="32"/>
          <w:szCs w:val="32"/>
        </w:rPr>
        <w:t>深入开展</w:t>
      </w:r>
      <w:r>
        <w:rPr>
          <w:rFonts w:hint="eastAsia" w:ascii="楷体" w:hAnsi="楷体" w:eastAsia="楷体"/>
          <w:b/>
          <w:sz w:val="32"/>
          <w:szCs w:val="32"/>
        </w:rPr>
        <w:t>文化市场稳步推进工</w:t>
      </w:r>
    </w:p>
    <w:p w14:paraId="1C69BCD0">
      <w:pPr>
        <w:pStyle w:val="187"/>
        <w:numPr>
          <w:ilvl w:val="0"/>
          <w:numId w:val="5"/>
        </w:numPr>
        <w:spacing w:line="520" w:lineRule="exact"/>
        <w:rPr>
          <w:rFonts w:ascii="楷体" w:hAnsi="楷体" w:eastAsia="楷体"/>
          <w:b/>
          <w:sz w:val="32"/>
          <w:szCs w:val="32"/>
        </w:rPr>
      </w:pPr>
      <w:r>
        <w:rPr>
          <w:rFonts w:hint="eastAsia" w:ascii="楷体" w:hAnsi="楷体" w:eastAsia="楷体"/>
          <w:b/>
          <w:sz w:val="32"/>
          <w:szCs w:val="32"/>
        </w:rPr>
        <w:t>发展农村体育事业，全力建设</w:t>
      </w:r>
      <w:r>
        <w:rPr>
          <w:rFonts w:hint="eastAsia" w:ascii="楷体" w:hAnsi="楷体" w:eastAsia="楷体"/>
          <w:b/>
          <w:sz w:val="32"/>
          <w:szCs w:val="32"/>
          <w:lang w:eastAsia="zh-CN"/>
        </w:rPr>
        <w:t>全民健身</w:t>
      </w:r>
      <w:r>
        <w:rPr>
          <w:rFonts w:hint="eastAsia" w:ascii="楷体" w:hAnsi="楷体" w:eastAsia="楷体"/>
          <w:b/>
          <w:sz w:val="32"/>
          <w:szCs w:val="32"/>
        </w:rPr>
        <w:t>广场惠及到村街工作</w:t>
      </w:r>
    </w:p>
    <w:p w14:paraId="2004E7AF">
      <w:pPr>
        <w:pStyle w:val="187"/>
        <w:numPr>
          <w:ilvl w:val="0"/>
          <w:numId w:val="5"/>
        </w:numPr>
        <w:spacing w:line="520" w:lineRule="exact"/>
        <w:rPr>
          <w:rFonts w:ascii="楷体" w:hAnsi="楷体" w:eastAsia="楷体"/>
          <w:b/>
          <w:sz w:val="32"/>
          <w:szCs w:val="32"/>
        </w:rPr>
      </w:pPr>
      <w:r>
        <w:rPr>
          <w:rFonts w:ascii="楷体" w:hAnsi="楷体" w:eastAsia="楷体"/>
          <w:b/>
          <w:sz w:val="32"/>
          <w:szCs w:val="32"/>
        </w:rPr>
        <w:t>督促规划展览馆建设和布展工作</w:t>
      </w:r>
    </w:p>
    <w:p w14:paraId="06F12DDC">
      <w:pPr>
        <w:pStyle w:val="187"/>
        <w:numPr>
          <w:ilvl w:val="0"/>
          <w:numId w:val="5"/>
        </w:numPr>
        <w:spacing w:line="520" w:lineRule="exact"/>
        <w:jc w:val="left"/>
        <w:rPr>
          <w:rFonts w:ascii="楷体" w:hAnsi="楷体" w:eastAsia="楷体"/>
          <w:b/>
          <w:sz w:val="32"/>
          <w:szCs w:val="32"/>
        </w:rPr>
      </w:pPr>
      <w:r>
        <w:rPr>
          <w:rFonts w:hint="eastAsia" w:ascii="黑体" w:hAnsi="黑体" w:eastAsia="黑体"/>
          <w:b/>
          <w:sz w:val="32"/>
          <w:szCs w:val="32"/>
        </w:rPr>
        <w:t xml:space="preserve"> </w:t>
      </w:r>
      <w:r>
        <w:rPr>
          <w:rFonts w:hint="eastAsia" w:ascii="楷体" w:hAnsi="楷体" w:eastAsia="楷体"/>
          <w:b/>
          <w:sz w:val="32"/>
          <w:szCs w:val="32"/>
        </w:rPr>
        <w:t>做好安全保卫、消防、停车场管理、卫生等各项日常工作。</w:t>
      </w:r>
    </w:p>
    <w:p w14:paraId="0A554868">
      <w:pPr>
        <w:pStyle w:val="187"/>
        <w:numPr>
          <w:ilvl w:val="0"/>
          <w:numId w:val="5"/>
        </w:numPr>
        <w:spacing w:line="520" w:lineRule="exact"/>
        <w:jc w:val="left"/>
        <w:rPr>
          <w:rFonts w:ascii="楷体" w:hAnsi="楷体" w:eastAsia="楷体"/>
          <w:b/>
          <w:sz w:val="32"/>
          <w:szCs w:val="32"/>
        </w:rPr>
      </w:pPr>
      <w:r>
        <w:rPr>
          <w:rFonts w:hint="eastAsia" w:ascii="楷体" w:hAnsi="楷体" w:eastAsia="楷体"/>
          <w:b/>
          <w:sz w:val="32"/>
          <w:szCs w:val="32"/>
        </w:rPr>
        <w:t>推进对接京津冀工作。完善市场基础设施，为疏解到白沟的商户提供良好的经营环境和优</w:t>
      </w:r>
    </w:p>
    <w:p w14:paraId="560F004E">
      <w:pPr>
        <w:spacing w:line="520" w:lineRule="exact"/>
        <w:jc w:val="left"/>
        <w:rPr>
          <w:rFonts w:ascii="楷体" w:hAnsi="楷体" w:eastAsia="楷体"/>
          <w:b/>
          <w:sz w:val="32"/>
          <w:szCs w:val="32"/>
        </w:rPr>
      </w:pPr>
      <w:r>
        <w:rPr>
          <w:rFonts w:hint="eastAsia" w:ascii="楷体" w:hAnsi="楷体" w:eastAsia="楷体"/>
          <w:b/>
          <w:sz w:val="32"/>
          <w:szCs w:val="32"/>
        </w:rPr>
        <w:t>质服务</w:t>
      </w:r>
    </w:p>
    <w:p w14:paraId="6C148D0F">
      <w:pPr>
        <w:pStyle w:val="187"/>
        <w:numPr>
          <w:ilvl w:val="0"/>
          <w:numId w:val="5"/>
        </w:numPr>
        <w:spacing w:line="520" w:lineRule="exact"/>
        <w:jc w:val="left"/>
        <w:rPr>
          <w:rFonts w:ascii="楷体" w:hAnsi="楷体" w:eastAsia="楷体"/>
          <w:b/>
          <w:sz w:val="32"/>
          <w:szCs w:val="32"/>
        </w:rPr>
      </w:pPr>
      <w:r>
        <w:rPr>
          <w:rFonts w:hint="eastAsia" w:ascii="楷体" w:hAnsi="楷体" w:eastAsia="楷体"/>
          <w:b/>
          <w:sz w:val="32"/>
          <w:szCs w:val="32"/>
        </w:rPr>
        <w:t>推动市场采购贸易试点工作。学习借鉴义务等南方先进市场的发展经验，引进新的管理理</w:t>
      </w:r>
    </w:p>
    <w:p w14:paraId="3666CD1C">
      <w:pPr>
        <w:spacing w:line="520" w:lineRule="exact"/>
        <w:jc w:val="left"/>
        <w:rPr>
          <w:rFonts w:ascii="仿宋" w:hAnsi="仿宋" w:eastAsia="仿宋"/>
          <w:sz w:val="32"/>
          <w:szCs w:val="32"/>
        </w:rPr>
      </w:pPr>
      <w:r>
        <w:rPr>
          <w:rFonts w:hint="eastAsia" w:ascii="楷体" w:hAnsi="楷体" w:eastAsia="楷体"/>
          <w:b/>
          <w:sz w:val="32"/>
          <w:szCs w:val="32"/>
        </w:rPr>
        <w:t>念，充分发挥市场采购贸易试点的优势，不断提升白沟市场的综合竞争力。做好出口个体的引导、监督、协调、服务。结合本地实际，继续参加市场联合会、市场学会等组织的全国性论坛及研讨会，加大交流沟通，全面推进各项工作，为白沟市场平稳、健康、可持续发展保驾护航。</w:t>
      </w:r>
    </w:p>
    <w:p w14:paraId="1F869403">
      <w:pPr>
        <w:spacing w:line="560" w:lineRule="exact"/>
        <w:rPr>
          <w:rFonts w:ascii="黑体" w:hAnsi="黑体" w:eastAsia="黑体"/>
          <w:sz w:val="32"/>
          <w:szCs w:val="32"/>
        </w:rPr>
      </w:pPr>
      <w:r>
        <w:rPr>
          <w:rFonts w:hint="eastAsia" w:ascii="黑体" w:hAnsi="黑体" w:eastAsia="黑体"/>
          <w:sz w:val="32"/>
          <w:szCs w:val="32"/>
        </w:rPr>
        <w:t>二、部门职责-工作活动绩效目标</w:t>
      </w:r>
    </w:p>
    <w:tbl>
      <w:tblPr>
        <w:tblStyle w:val="28"/>
        <w:tblW w:w="13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5"/>
        <w:gridCol w:w="760"/>
        <w:gridCol w:w="2587"/>
        <w:gridCol w:w="1984"/>
        <w:gridCol w:w="1560"/>
        <w:gridCol w:w="1275"/>
        <w:gridCol w:w="1293"/>
        <w:gridCol w:w="1117"/>
        <w:gridCol w:w="1134"/>
      </w:tblGrid>
      <w:tr w14:paraId="7BFD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46" w:type="dxa"/>
            <w:gridSpan w:val="5"/>
            <w:tcBorders>
              <w:top w:val="single" w:color="FFFFFF" w:sz="8" w:space="0"/>
              <w:left w:val="single" w:color="FFFFFF" w:sz="8" w:space="0"/>
              <w:bottom w:val="nil"/>
              <w:right w:val="single" w:color="FFFFFF" w:sz="8" w:space="0"/>
            </w:tcBorders>
            <w:noWrap w:val="0"/>
            <w:vAlign w:val="center"/>
          </w:tcPr>
          <w:p w14:paraId="5D2E6FB5">
            <w:pPr>
              <w:widowControl/>
              <w:jc w:val="left"/>
              <w:rPr>
                <w:rFonts w:ascii="仿宋" w:hAnsi="仿宋" w:eastAsia="仿宋" w:cs="宋体"/>
                <w:color w:val="000000"/>
                <w:szCs w:val="21"/>
              </w:rPr>
            </w:pPr>
          </w:p>
        </w:tc>
        <w:tc>
          <w:tcPr>
            <w:tcW w:w="4819" w:type="dxa"/>
            <w:gridSpan w:val="4"/>
            <w:tcBorders>
              <w:top w:val="single" w:color="FFFFFF" w:sz="8" w:space="0"/>
              <w:left w:val="nil"/>
              <w:bottom w:val="nil"/>
              <w:right w:val="single" w:color="FFFFFF" w:sz="8" w:space="0"/>
            </w:tcBorders>
            <w:noWrap w:val="0"/>
            <w:vAlign w:val="center"/>
          </w:tcPr>
          <w:p w14:paraId="5853F25D">
            <w:pPr>
              <w:widowControl/>
              <w:jc w:val="right"/>
              <w:rPr>
                <w:rFonts w:ascii="仿宋" w:hAnsi="仿宋" w:eastAsia="仿宋" w:cs="宋体"/>
                <w:color w:val="000000"/>
                <w:szCs w:val="21"/>
              </w:rPr>
            </w:pPr>
            <w:r>
              <w:rPr>
                <w:rFonts w:hint="eastAsia" w:ascii="仿宋" w:hAnsi="仿宋" w:eastAsia="仿宋" w:cs="宋体"/>
                <w:color w:val="000000"/>
                <w:szCs w:val="21"/>
              </w:rPr>
              <w:t>单位：万元</w:t>
            </w:r>
          </w:p>
        </w:tc>
      </w:tr>
      <w:tr w14:paraId="3420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055" w:type="dxa"/>
            <w:vMerge w:val="restart"/>
            <w:tcBorders>
              <w:top w:val="single" w:color="auto" w:sz="4" w:space="0"/>
              <w:left w:val="single" w:color="auto" w:sz="4" w:space="0"/>
              <w:bottom w:val="single" w:color="auto" w:sz="4" w:space="0"/>
              <w:right w:val="single" w:color="auto" w:sz="4" w:space="0"/>
            </w:tcBorders>
            <w:noWrap w:val="0"/>
            <w:vAlign w:val="center"/>
          </w:tcPr>
          <w:p w14:paraId="06197C93">
            <w:pPr>
              <w:widowControl/>
              <w:jc w:val="center"/>
              <w:rPr>
                <w:rFonts w:ascii="仿宋" w:hAnsi="仿宋" w:eastAsia="仿宋" w:cs="宋体"/>
                <w:b/>
                <w:bCs/>
                <w:color w:val="000000"/>
                <w:szCs w:val="21"/>
              </w:rPr>
            </w:pPr>
            <w:r>
              <w:rPr>
                <w:rFonts w:hint="eastAsia" w:ascii="仿宋" w:hAnsi="仿宋" w:eastAsia="仿宋" w:cs="宋体"/>
                <w:b/>
                <w:bCs/>
                <w:color w:val="000000"/>
                <w:szCs w:val="21"/>
              </w:rPr>
              <w:t>职责活动</w:t>
            </w:r>
          </w:p>
        </w:tc>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14:paraId="0513218F">
            <w:pPr>
              <w:widowControl/>
              <w:jc w:val="center"/>
              <w:rPr>
                <w:rFonts w:ascii="仿宋" w:hAnsi="仿宋" w:eastAsia="仿宋" w:cs="宋体"/>
                <w:b/>
                <w:bCs/>
                <w:color w:val="000000"/>
                <w:szCs w:val="21"/>
              </w:rPr>
            </w:pPr>
            <w:r>
              <w:rPr>
                <w:rFonts w:hint="eastAsia" w:ascii="仿宋" w:hAnsi="仿宋" w:eastAsia="仿宋" w:cs="宋体"/>
                <w:b/>
                <w:bCs/>
                <w:color w:val="000000"/>
                <w:szCs w:val="21"/>
              </w:rPr>
              <w:t>年度预算数</w:t>
            </w:r>
          </w:p>
        </w:tc>
        <w:tc>
          <w:tcPr>
            <w:tcW w:w="2587" w:type="dxa"/>
            <w:vMerge w:val="restart"/>
            <w:tcBorders>
              <w:top w:val="single" w:color="auto" w:sz="4" w:space="0"/>
              <w:left w:val="single" w:color="auto" w:sz="4" w:space="0"/>
              <w:bottom w:val="single" w:color="auto" w:sz="4" w:space="0"/>
              <w:right w:val="single" w:color="auto" w:sz="4" w:space="0"/>
            </w:tcBorders>
            <w:noWrap w:val="0"/>
            <w:vAlign w:val="center"/>
          </w:tcPr>
          <w:p w14:paraId="3D4212F9">
            <w:pPr>
              <w:widowControl/>
              <w:jc w:val="center"/>
              <w:rPr>
                <w:rFonts w:ascii="仿宋" w:hAnsi="仿宋" w:eastAsia="仿宋" w:cs="宋体"/>
                <w:b/>
                <w:bCs/>
                <w:color w:val="000000"/>
                <w:szCs w:val="21"/>
              </w:rPr>
            </w:pPr>
            <w:r>
              <w:rPr>
                <w:rFonts w:hint="eastAsia" w:ascii="仿宋" w:hAnsi="仿宋" w:eastAsia="仿宋" w:cs="宋体"/>
                <w:b/>
                <w:bCs/>
                <w:color w:val="000000"/>
                <w:szCs w:val="21"/>
              </w:rPr>
              <w:t>内容描述</w:t>
            </w:r>
          </w:p>
        </w:tc>
        <w:tc>
          <w:tcPr>
            <w:tcW w:w="1984" w:type="dxa"/>
            <w:vMerge w:val="restart"/>
            <w:tcBorders>
              <w:top w:val="single" w:color="auto" w:sz="4" w:space="0"/>
              <w:left w:val="single" w:color="auto" w:sz="4" w:space="0"/>
              <w:bottom w:val="single" w:color="auto" w:sz="4" w:space="0"/>
              <w:right w:val="single" w:color="auto" w:sz="4" w:space="0"/>
            </w:tcBorders>
            <w:noWrap w:val="0"/>
            <w:vAlign w:val="center"/>
          </w:tcPr>
          <w:p w14:paraId="53D6CE61">
            <w:pPr>
              <w:widowControl/>
              <w:ind w:left="-531" w:firstLine="531"/>
              <w:jc w:val="center"/>
              <w:rPr>
                <w:rFonts w:ascii="仿宋" w:hAnsi="仿宋" w:eastAsia="仿宋" w:cs="宋体"/>
                <w:b/>
                <w:bCs/>
                <w:color w:val="000000"/>
                <w:szCs w:val="21"/>
              </w:rPr>
            </w:pPr>
            <w:r>
              <w:rPr>
                <w:rFonts w:hint="eastAsia" w:ascii="仿宋" w:hAnsi="仿宋" w:eastAsia="仿宋" w:cs="宋体"/>
                <w:b/>
                <w:bCs/>
                <w:color w:val="000000"/>
                <w:szCs w:val="21"/>
              </w:rPr>
              <w:t>绩效目标</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501F5086">
            <w:pPr>
              <w:widowControl/>
              <w:jc w:val="center"/>
              <w:rPr>
                <w:rFonts w:ascii="仿宋" w:hAnsi="仿宋" w:eastAsia="仿宋" w:cs="宋体"/>
                <w:b/>
                <w:bCs/>
                <w:color w:val="000000"/>
                <w:szCs w:val="21"/>
              </w:rPr>
            </w:pPr>
            <w:r>
              <w:rPr>
                <w:rFonts w:hint="eastAsia" w:ascii="仿宋" w:hAnsi="仿宋" w:eastAsia="仿宋" w:cs="宋体"/>
                <w:b/>
                <w:bCs/>
                <w:color w:val="000000"/>
                <w:szCs w:val="21"/>
              </w:rPr>
              <w:t>绩效指标</w:t>
            </w:r>
          </w:p>
        </w:tc>
        <w:tc>
          <w:tcPr>
            <w:tcW w:w="4819" w:type="dxa"/>
            <w:gridSpan w:val="4"/>
            <w:tcBorders>
              <w:top w:val="single" w:color="auto" w:sz="4" w:space="0"/>
              <w:left w:val="nil"/>
              <w:bottom w:val="single" w:color="auto" w:sz="4" w:space="0"/>
              <w:right w:val="single" w:color="auto" w:sz="4" w:space="0"/>
            </w:tcBorders>
            <w:noWrap w:val="0"/>
            <w:vAlign w:val="center"/>
          </w:tcPr>
          <w:p w14:paraId="60C45BC0">
            <w:pPr>
              <w:widowControl/>
              <w:jc w:val="center"/>
              <w:rPr>
                <w:rFonts w:ascii="仿宋" w:hAnsi="仿宋" w:eastAsia="仿宋" w:cs="宋体"/>
                <w:b/>
                <w:bCs/>
                <w:color w:val="000000"/>
                <w:szCs w:val="21"/>
              </w:rPr>
            </w:pPr>
            <w:r>
              <w:rPr>
                <w:rFonts w:hint="eastAsia" w:ascii="仿宋" w:hAnsi="仿宋" w:eastAsia="仿宋" w:cs="宋体"/>
                <w:b/>
                <w:bCs/>
                <w:color w:val="000000"/>
                <w:szCs w:val="21"/>
              </w:rPr>
              <w:t>评价标准</w:t>
            </w:r>
          </w:p>
        </w:tc>
      </w:tr>
      <w:tr w14:paraId="0349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055" w:type="dxa"/>
            <w:vMerge w:val="continue"/>
            <w:tcBorders>
              <w:top w:val="single" w:color="auto" w:sz="4" w:space="0"/>
              <w:left w:val="single" w:color="auto" w:sz="4" w:space="0"/>
              <w:bottom w:val="single" w:color="auto" w:sz="4" w:space="0"/>
              <w:right w:val="single" w:color="auto" w:sz="4" w:space="0"/>
            </w:tcBorders>
            <w:noWrap w:val="0"/>
            <w:vAlign w:val="center"/>
          </w:tcPr>
          <w:p w14:paraId="05B1F780">
            <w:pPr>
              <w:widowControl/>
              <w:jc w:val="left"/>
              <w:rPr>
                <w:rFonts w:ascii="仿宋" w:hAnsi="仿宋" w:eastAsia="仿宋" w:cs="宋体"/>
                <w:b/>
                <w:bCs/>
                <w:color w:val="000000"/>
                <w:szCs w:val="21"/>
              </w:rPr>
            </w:pPr>
          </w:p>
        </w:tc>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00392515">
            <w:pPr>
              <w:widowControl/>
              <w:jc w:val="left"/>
              <w:rPr>
                <w:rFonts w:ascii="仿宋" w:hAnsi="仿宋" w:eastAsia="仿宋" w:cs="宋体"/>
                <w:b/>
                <w:bCs/>
                <w:color w:val="000000"/>
                <w:szCs w:val="21"/>
              </w:rPr>
            </w:pPr>
          </w:p>
        </w:tc>
        <w:tc>
          <w:tcPr>
            <w:tcW w:w="2587" w:type="dxa"/>
            <w:vMerge w:val="continue"/>
            <w:tcBorders>
              <w:top w:val="single" w:color="auto" w:sz="4" w:space="0"/>
              <w:left w:val="single" w:color="auto" w:sz="4" w:space="0"/>
              <w:bottom w:val="single" w:color="auto" w:sz="4" w:space="0"/>
              <w:right w:val="single" w:color="auto" w:sz="4" w:space="0"/>
            </w:tcBorders>
            <w:noWrap w:val="0"/>
            <w:vAlign w:val="center"/>
          </w:tcPr>
          <w:p w14:paraId="0F6AB0F4">
            <w:pPr>
              <w:widowControl/>
              <w:jc w:val="left"/>
              <w:rPr>
                <w:rFonts w:ascii="仿宋" w:hAnsi="仿宋" w:eastAsia="仿宋" w:cs="宋体"/>
                <w:b/>
                <w:bCs/>
                <w:color w:val="000000"/>
                <w:szCs w:val="21"/>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14:paraId="7532B313">
            <w:pPr>
              <w:widowControl/>
              <w:jc w:val="left"/>
              <w:rPr>
                <w:rFonts w:ascii="仿宋" w:hAnsi="仿宋" w:eastAsia="仿宋" w:cs="宋体"/>
                <w:b/>
                <w:bCs/>
                <w:color w:val="000000"/>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6B24923">
            <w:pPr>
              <w:widowControl/>
              <w:jc w:val="left"/>
              <w:rPr>
                <w:rFonts w:ascii="仿宋" w:hAnsi="仿宋" w:eastAsia="仿宋" w:cs="宋体"/>
                <w:b/>
                <w:bCs/>
                <w:color w:val="000000"/>
                <w:szCs w:val="21"/>
              </w:rPr>
            </w:pPr>
          </w:p>
        </w:tc>
        <w:tc>
          <w:tcPr>
            <w:tcW w:w="1275" w:type="dxa"/>
            <w:tcBorders>
              <w:top w:val="nil"/>
              <w:left w:val="nil"/>
              <w:bottom w:val="single" w:color="auto" w:sz="4" w:space="0"/>
              <w:right w:val="single" w:color="auto" w:sz="4" w:space="0"/>
            </w:tcBorders>
            <w:noWrap w:val="0"/>
            <w:vAlign w:val="center"/>
          </w:tcPr>
          <w:p w14:paraId="1881CE6E">
            <w:pPr>
              <w:widowControl/>
              <w:jc w:val="center"/>
              <w:rPr>
                <w:rFonts w:ascii="仿宋" w:hAnsi="仿宋" w:eastAsia="仿宋" w:cs="宋体"/>
                <w:b/>
                <w:bCs/>
                <w:color w:val="000000"/>
                <w:szCs w:val="21"/>
              </w:rPr>
            </w:pPr>
            <w:r>
              <w:rPr>
                <w:rFonts w:hint="eastAsia" w:ascii="仿宋" w:hAnsi="仿宋" w:eastAsia="仿宋" w:cs="宋体"/>
                <w:b/>
                <w:bCs/>
                <w:color w:val="000000"/>
                <w:szCs w:val="21"/>
              </w:rPr>
              <w:t>优</w:t>
            </w:r>
          </w:p>
        </w:tc>
        <w:tc>
          <w:tcPr>
            <w:tcW w:w="1293" w:type="dxa"/>
            <w:tcBorders>
              <w:top w:val="nil"/>
              <w:left w:val="nil"/>
              <w:bottom w:val="single" w:color="auto" w:sz="4" w:space="0"/>
              <w:right w:val="single" w:color="auto" w:sz="4" w:space="0"/>
            </w:tcBorders>
            <w:noWrap w:val="0"/>
            <w:vAlign w:val="center"/>
          </w:tcPr>
          <w:p w14:paraId="778862D7">
            <w:pPr>
              <w:widowControl/>
              <w:jc w:val="center"/>
              <w:rPr>
                <w:rFonts w:ascii="仿宋" w:hAnsi="仿宋" w:eastAsia="仿宋" w:cs="宋体"/>
                <w:b/>
                <w:bCs/>
                <w:color w:val="000000"/>
                <w:szCs w:val="21"/>
              </w:rPr>
            </w:pPr>
            <w:r>
              <w:rPr>
                <w:rFonts w:hint="eastAsia" w:ascii="仿宋" w:hAnsi="仿宋" w:eastAsia="仿宋" w:cs="宋体"/>
                <w:b/>
                <w:bCs/>
                <w:color w:val="000000"/>
                <w:szCs w:val="21"/>
              </w:rPr>
              <w:t>良</w:t>
            </w:r>
          </w:p>
        </w:tc>
        <w:tc>
          <w:tcPr>
            <w:tcW w:w="1117" w:type="dxa"/>
            <w:tcBorders>
              <w:top w:val="nil"/>
              <w:left w:val="nil"/>
              <w:bottom w:val="single" w:color="auto" w:sz="4" w:space="0"/>
              <w:right w:val="single" w:color="auto" w:sz="4" w:space="0"/>
            </w:tcBorders>
            <w:noWrap w:val="0"/>
            <w:vAlign w:val="center"/>
          </w:tcPr>
          <w:p w14:paraId="58A33A13">
            <w:pPr>
              <w:widowControl/>
              <w:jc w:val="center"/>
              <w:rPr>
                <w:rFonts w:ascii="仿宋" w:hAnsi="仿宋" w:eastAsia="仿宋" w:cs="宋体"/>
                <w:b/>
                <w:bCs/>
                <w:color w:val="000000"/>
                <w:szCs w:val="21"/>
              </w:rPr>
            </w:pPr>
            <w:r>
              <w:rPr>
                <w:rFonts w:hint="eastAsia" w:ascii="仿宋" w:hAnsi="仿宋" w:eastAsia="仿宋" w:cs="宋体"/>
                <w:b/>
                <w:bCs/>
                <w:color w:val="000000"/>
                <w:szCs w:val="21"/>
              </w:rPr>
              <w:t>中</w:t>
            </w:r>
          </w:p>
        </w:tc>
        <w:tc>
          <w:tcPr>
            <w:tcW w:w="1134" w:type="dxa"/>
            <w:tcBorders>
              <w:top w:val="nil"/>
              <w:left w:val="nil"/>
              <w:bottom w:val="single" w:color="auto" w:sz="4" w:space="0"/>
              <w:right w:val="single" w:color="auto" w:sz="4" w:space="0"/>
            </w:tcBorders>
            <w:noWrap w:val="0"/>
            <w:vAlign w:val="center"/>
          </w:tcPr>
          <w:p w14:paraId="41DE38B1">
            <w:pPr>
              <w:widowControl/>
              <w:jc w:val="center"/>
              <w:rPr>
                <w:rFonts w:ascii="仿宋" w:hAnsi="仿宋" w:eastAsia="仿宋" w:cs="宋体"/>
                <w:b/>
                <w:bCs/>
                <w:color w:val="000000"/>
                <w:szCs w:val="21"/>
              </w:rPr>
            </w:pPr>
            <w:r>
              <w:rPr>
                <w:rFonts w:hint="eastAsia" w:ascii="仿宋" w:hAnsi="仿宋" w:eastAsia="仿宋" w:cs="宋体"/>
                <w:b/>
                <w:bCs/>
                <w:color w:val="000000"/>
                <w:szCs w:val="21"/>
              </w:rPr>
              <w:t>差</w:t>
            </w:r>
          </w:p>
        </w:tc>
      </w:tr>
      <w:tr w14:paraId="766B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2055" w:type="dxa"/>
            <w:tcBorders>
              <w:top w:val="nil"/>
              <w:left w:val="single" w:color="auto" w:sz="4" w:space="0"/>
              <w:bottom w:val="single" w:color="auto" w:sz="4" w:space="0"/>
              <w:right w:val="single" w:color="auto" w:sz="4" w:space="0"/>
            </w:tcBorders>
            <w:noWrap w:val="0"/>
            <w:vAlign w:val="center"/>
          </w:tcPr>
          <w:p w14:paraId="49B7A768">
            <w:pPr>
              <w:widowControl/>
              <w:jc w:val="left"/>
              <w:rPr>
                <w:rFonts w:ascii="仿宋" w:hAnsi="仿宋" w:eastAsia="仿宋" w:cs="宋体"/>
                <w:b/>
                <w:bCs/>
                <w:color w:val="000000"/>
                <w:szCs w:val="21"/>
              </w:rPr>
            </w:pPr>
            <w:r>
              <w:rPr>
                <w:rFonts w:hint="eastAsia" w:ascii="仿宋" w:hAnsi="仿宋" w:eastAsia="仿宋" w:cs="宋体"/>
                <w:b/>
                <w:bCs/>
                <w:color w:val="000000"/>
                <w:szCs w:val="21"/>
              </w:rPr>
              <w:t>提升公共设施水平，提高公共服务能力，促进经济和社会发展</w:t>
            </w:r>
          </w:p>
        </w:tc>
        <w:tc>
          <w:tcPr>
            <w:tcW w:w="760" w:type="dxa"/>
            <w:tcBorders>
              <w:top w:val="nil"/>
              <w:left w:val="nil"/>
              <w:bottom w:val="single" w:color="auto" w:sz="4" w:space="0"/>
              <w:right w:val="single" w:color="auto" w:sz="4" w:space="0"/>
            </w:tcBorders>
            <w:noWrap w:val="0"/>
            <w:vAlign w:val="center"/>
          </w:tcPr>
          <w:p w14:paraId="3444EEC5">
            <w:pPr>
              <w:widowControl/>
              <w:jc w:val="left"/>
              <w:rPr>
                <w:rFonts w:ascii="仿宋" w:hAnsi="仿宋" w:eastAsia="仿宋" w:cs="宋体"/>
                <w:color w:val="000000"/>
                <w:szCs w:val="21"/>
              </w:rPr>
            </w:pPr>
            <w:r>
              <w:rPr>
                <w:rFonts w:hint="eastAsia" w:ascii="仿宋" w:hAnsi="仿宋" w:eastAsia="仿宋" w:cs="宋体"/>
                <w:color w:val="000000"/>
                <w:szCs w:val="21"/>
              </w:rPr>
              <w:t>200</w:t>
            </w:r>
          </w:p>
        </w:tc>
        <w:tc>
          <w:tcPr>
            <w:tcW w:w="2587" w:type="dxa"/>
            <w:tcBorders>
              <w:top w:val="nil"/>
              <w:left w:val="nil"/>
              <w:bottom w:val="single" w:color="auto" w:sz="4" w:space="0"/>
              <w:right w:val="single" w:color="auto" w:sz="4" w:space="0"/>
            </w:tcBorders>
            <w:noWrap w:val="0"/>
            <w:vAlign w:val="center"/>
          </w:tcPr>
          <w:p w14:paraId="3FB4A2AB">
            <w:pPr>
              <w:widowControl/>
              <w:jc w:val="left"/>
              <w:rPr>
                <w:rFonts w:ascii="仿宋" w:hAnsi="仿宋" w:eastAsia="仿宋" w:cs="宋体"/>
                <w:color w:val="000000"/>
                <w:szCs w:val="21"/>
              </w:rPr>
            </w:pPr>
            <w:r>
              <w:rPr>
                <w:rFonts w:hint="eastAsia" w:ascii="仿宋" w:hAnsi="仿宋" w:eastAsia="仿宋" w:cs="宋体"/>
                <w:color w:val="000000"/>
                <w:szCs w:val="21"/>
              </w:rPr>
              <w:t>组织筛选和实施县级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1984" w:type="dxa"/>
            <w:tcBorders>
              <w:top w:val="nil"/>
              <w:left w:val="nil"/>
              <w:bottom w:val="single" w:color="auto" w:sz="4" w:space="0"/>
              <w:right w:val="single" w:color="auto" w:sz="4" w:space="0"/>
            </w:tcBorders>
            <w:noWrap w:val="0"/>
            <w:vAlign w:val="center"/>
          </w:tcPr>
          <w:p w14:paraId="60A2D6B7">
            <w:pPr>
              <w:widowControl/>
              <w:jc w:val="left"/>
              <w:rPr>
                <w:rFonts w:ascii="仿宋" w:hAnsi="仿宋" w:eastAsia="仿宋" w:cs="宋体"/>
                <w:color w:val="000000"/>
                <w:szCs w:val="21"/>
              </w:rPr>
            </w:pPr>
            <w:r>
              <w:rPr>
                <w:rFonts w:hint="eastAsia" w:ascii="仿宋" w:hAnsi="仿宋" w:eastAsia="仿宋" w:cs="宋体"/>
                <w:color w:val="000000"/>
                <w:szCs w:val="21"/>
              </w:rPr>
              <w:t>加强重点项目谋划、协调、督导，推动重点项目顺利实施。加强项目监管，保证建设项目工程质量和建设资金安全及有效使用，维护国家和社会公共利益。处罚项目建设中重大突出违法问题</w:t>
            </w:r>
          </w:p>
        </w:tc>
        <w:tc>
          <w:tcPr>
            <w:tcW w:w="1560" w:type="dxa"/>
            <w:tcBorders>
              <w:top w:val="nil"/>
              <w:left w:val="nil"/>
              <w:bottom w:val="single" w:color="auto" w:sz="4" w:space="0"/>
              <w:right w:val="single" w:color="auto" w:sz="4" w:space="0"/>
            </w:tcBorders>
            <w:noWrap w:val="0"/>
            <w:vAlign w:val="center"/>
          </w:tcPr>
          <w:p w14:paraId="46C6388B">
            <w:pPr>
              <w:widowControl/>
              <w:jc w:val="left"/>
              <w:rPr>
                <w:rFonts w:ascii="仿宋" w:hAnsi="仿宋" w:eastAsia="仿宋" w:cs="宋体"/>
                <w:color w:val="000000"/>
                <w:szCs w:val="21"/>
              </w:rPr>
            </w:pPr>
            <w:r>
              <w:rPr>
                <w:rFonts w:hint="eastAsia" w:ascii="仿宋" w:hAnsi="仿宋" w:eastAsia="仿宋" w:cs="宋体"/>
                <w:color w:val="000000"/>
                <w:szCs w:val="21"/>
              </w:rPr>
              <w:t>1、项目开工率2、监督稽察覆盖率</w:t>
            </w:r>
          </w:p>
        </w:tc>
        <w:tc>
          <w:tcPr>
            <w:tcW w:w="1275" w:type="dxa"/>
            <w:tcBorders>
              <w:top w:val="nil"/>
              <w:left w:val="nil"/>
              <w:bottom w:val="single" w:color="auto" w:sz="4" w:space="0"/>
              <w:right w:val="single" w:color="auto" w:sz="4" w:space="0"/>
            </w:tcBorders>
            <w:noWrap w:val="0"/>
            <w:vAlign w:val="center"/>
          </w:tcPr>
          <w:p w14:paraId="15907CC7">
            <w:pPr>
              <w:widowControl/>
              <w:rPr>
                <w:rFonts w:ascii="仿宋" w:hAnsi="仿宋" w:eastAsia="仿宋" w:cs="Calibri"/>
                <w:color w:val="000000"/>
                <w:szCs w:val="21"/>
              </w:rPr>
            </w:pPr>
            <w:r>
              <w:rPr>
                <w:rFonts w:ascii="仿宋" w:hAnsi="仿宋" w:eastAsia="仿宋" w:cs="Calibri"/>
                <w:color w:val="000000"/>
                <w:szCs w:val="21"/>
              </w:rPr>
              <w:t>90%</w:t>
            </w:r>
            <w:r>
              <w:rPr>
                <w:rFonts w:hint="eastAsia" w:ascii="仿宋" w:hAnsi="仿宋" w:eastAsia="仿宋" w:cs="Calibri"/>
                <w:color w:val="000000"/>
                <w:szCs w:val="21"/>
              </w:rPr>
              <w:t>（含）以上</w:t>
            </w:r>
          </w:p>
        </w:tc>
        <w:tc>
          <w:tcPr>
            <w:tcW w:w="1293" w:type="dxa"/>
            <w:tcBorders>
              <w:top w:val="nil"/>
              <w:left w:val="nil"/>
              <w:bottom w:val="single" w:color="auto" w:sz="4" w:space="0"/>
              <w:right w:val="single" w:color="auto" w:sz="4" w:space="0"/>
            </w:tcBorders>
            <w:noWrap w:val="0"/>
            <w:vAlign w:val="center"/>
          </w:tcPr>
          <w:p w14:paraId="55C8D5AE">
            <w:pPr>
              <w:widowControl/>
              <w:rPr>
                <w:rFonts w:ascii="仿宋" w:hAnsi="仿宋" w:eastAsia="仿宋" w:cs="Calibri"/>
                <w:color w:val="000000"/>
                <w:szCs w:val="21"/>
              </w:rPr>
            </w:pPr>
            <w:r>
              <w:rPr>
                <w:rFonts w:ascii="仿宋" w:hAnsi="仿宋" w:eastAsia="仿宋" w:cs="Calibri"/>
                <w:color w:val="000000"/>
                <w:szCs w:val="21"/>
              </w:rPr>
              <w:t>85-90%</w:t>
            </w:r>
          </w:p>
        </w:tc>
        <w:tc>
          <w:tcPr>
            <w:tcW w:w="1117" w:type="dxa"/>
            <w:tcBorders>
              <w:top w:val="nil"/>
              <w:left w:val="nil"/>
              <w:bottom w:val="single" w:color="auto" w:sz="4" w:space="0"/>
              <w:right w:val="single" w:color="auto" w:sz="4" w:space="0"/>
            </w:tcBorders>
            <w:noWrap w:val="0"/>
            <w:vAlign w:val="center"/>
          </w:tcPr>
          <w:p w14:paraId="29C0BAE9">
            <w:pPr>
              <w:widowControl/>
              <w:rPr>
                <w:rFonts w:ascii="仿宋" w:hAnsi="仿宋" w:eastAsia="仿宋" w:cs="Calibri"/>
                <w:color w:val="000000"/>
                <w:szCs w:val="21"/>
              </w:rPr>
            </w:pPr>
            <w:r>
              <w:rPr>
                <w:rFonts w:ascii="仿宋" w:hAnsi="仿宋" w:eastAsia="仿宋" w:cs="Calibri"/>
                <w:color w:val="000000"/>
                <w:szCs w:val="21"/>
              </w:rPr>
              <w:t>80-85%</w:t>
            </w:r>
          </w:p>
        </w:tc>
        <w:tc>
          <w:tcPr>
            <w:tcW w:w="1134" w:type="dxa"/>
            <w:tcBorders>
              <w:top w:val="nil"/>
              <w:left w:val="nil"/>
              <w:bottom w:val="single" w:color="auto" w:sz="4" w:space="0"/>
              <w:right w:val="single" w:color="auto" w:sz="4" w:space="0"/>
            </w:tcBorders>
            <w:noWrap w:val="0"/>
            <w:vAlign w:val="center"/>
          </w:tcPr>
          <w:p w14:paraId="1358236F">
            <w:pPr>
              <w:widowControl/>
              <w:rPr>
                <w:rFonts w:ascii="仿宋" w:hAnsi="仿宋" w:eastAsia="仿宋" w:cs="Calibri"/>
                <w:color w:val="000000"/>
                <w:szCs w:val="21"/>
              </w:rPr>
            </w:pPr>
            <w:r>
              <w:rPr>
                <w:rFonts w:ascii="仿宋" w:hAnsi="仿宋" w:eastAsia="仿宋" w:cs="Calibri"/>
                <w:color w:val="000000"/>
                <w:szCs w:val="21"/>
              </w:rPr>
              <w:t>80%</w:t>
            </w:r>
            <w:r>
              <w:rPr>
                <w:rFonts w:hint="eastAsia" w:ascii="仿宋" w:hAnsi="仿宋" w:eastAsia="仿宋" w:cs="Calibri"/>
                <w:color w:val="000000"/>
                <w:szCs w:val="21"/>
              </w:rPr>
              <w:t>以下</w:t>
            </w:r>
          </w:p>
        </w:tc>
      </w:tr>
      <w:tr w14:paraId="37E8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055" w:type="dxa"/>
            <w:tcBorders>
              <w:top w:val="nil"/>
              <w:left w:val="single" w:color="auto" w:sz="4" w:space="0"/>
              <w:bottom w:val="single" w:color="auto" w:sz="4" w:space="0"/>
              <w:right w:val="single" w:color="auto" w:sz="4" w:space="0"/>
            </w:tcBorders>
            <w:noWrap w:val="0"/>
            <w:vAlign w:val="center"/>
          </w:tcPr>
          <w:p w14:paraId="782461FE">
            <w:pPr>
              <w:widowControl/>
              <w:jc w:val="left"/>
              <w:rPr>
                <w:rFonts w:ascii="仿宋" w:hAnsi="仿宋" w:eastAsia="仿宋" w:cs="宋体"/>
                <w:b/>
                <w:bCs/>
                <w:color w:val="000000"/>
                <w:szCs w:val="21"/>
              </w:rPr>
            </w:pPr>
            <w:r>
              <w:rPr>
                <w:rFonts w:hint="eastAsia" w:ascii="仿宋" w:hAnsi="仿宋" w:eastAsia="仿宋" w:cs="宋体"/>
                <w:b/>
                <w:bCs/>
                <w:color w:val="000000"/>
                <w:szCs w:val="21"/>
              </w:rPr>
              <w:t>环境监测与监察</w:t>
            </w:r>
          </w:p>
        </w:tc>
        <w:tc>
          <w:tcPr>
            <w:tcW w:w="760" w:type="dxa"/>
            <w:tcBorders>
              <w:top w:val="nil"/>
              <w:left w:val="nil"/>
              <w:bottom w:val="single" w:color="auto" w:sz="4" w:space="0"/>
              <w:right w:val="single" w:color="auto" w:sz="4" w:space="0"/>
            </w:tcBorders>
            <w:noWrap w:val="0"/>
            <w:vAlign w:val="center"/>
          </w:tcPr>
          <w:p w14:paraId="62F22EFF">
            <w:pPr>
              <w:widowControl/>
              <w:jc w:val="left"/>
              <w:rPr>
                <w:rFonts w:ascii="仿宋" w:hAnsi="仿宋" w:eastAsia="仿宋" w:cs="宋体"/>
                <w:color w:val="000000"/>
                <w:szCs w:val="21"/>
              </w:rPr>
            </w:pPr>
            <w:r>
              <w:rPr>
                <w:rFonts w:hint="eastAsia" w:ascii="仿宋" w:hAnsi="仿宋" w:eastAsia="仿宋" w:cs="宋体"/>
                <w:color w:val="000000"/>
                <w:szCs w:val="21"/>
              </w:rPr>
              <w:t>800</w:t>
            </w:r>
          </w:p>
        </w:tc>
        <w:tc>
          <w:tcPr>
            <w:tcW w:w="2587" w:type="dxa"/>
            <w:tcBorders>
              <w:top w:val="nil"/>
              <w:left w:val="nil"/>
              <w:bottom w:val="single" w:color="auto" w:sz="4" w:space="0"/>
              <w:right w:val="single" w:color="auto" w:sz="4" w:space="0"/>
            </w:tcBorders>
            <w:noWrap w:val="0"/>
            <w:vAlign w:val="center"/>
          </w:tcPr>
          <w:p w14:paraId="3B9CEA9A">
            <w:pPr>
              <w:widowControl/>
              <w:jc w:val="left"/>
              <w:rPr>
                <w:rFonts w:ascii="仿宋" w:hAnsi="仿宋" w:eastAsia="仿宋" w:cs="宋体"/>
                <w:color w:val="000000"/>
                <w:szCs w:val="21"/>
              </w:rPr>
            </w:pPr>
            <w:r>
              <w:rPr>
                <w:rFonts w:hint="eastAsia" w:ascii="仿宋" w:hAnsi="仿宋" w:eastAsia="仿宋" w:cs="宋体"/>
                <w:color w:val="000000"/>
                <w:szCs w:val="21"/>
              </w:rPr>
              <w:t>通过淘汰落后产能、提高企业清洁生产和污染物排放标准等措施，推进主要污染物减排，促进结构调整和加快转变经济发展方式。</w:t>
            </w:r>
          </w:p>
        </w:tc>
        <w:tc>
          <w:tcPr>
            <w:tcW w:w="1984" w:type="dxa"/>
            <w:tcBorders>
              <w:top w:val="nil"/>
              <w:left w:val="nil"/>
              <w:bottom w:val="single" w:color="auto" w:sz="4" w:space="0"/>
              <w:right w:val="single" w:color="auto" w:sz="4" w:space="0"/>
            </w:tcBorders>
            <w:noWrap w:val="0"/>
            <w:vAlign w:val="center"/>
          </w:tcPr>
          <w:p w14:paraId="48911F7F">
            <w:pPr>
              <w:widowControl/>
              <w:jc w:val="left"/>
              <w:rPr>
                <w:rFonts w:ascii="仿宋" w:hAnsi="仿宋" w:eastAsia="仿宋" w:cs="宋体"/>
                <w:color w:val="000000"/>
                <w:szCs w:val="21"/>
              </w:rPr>
            </w:pPr>
            <w:r>
              <w:rPr>
                <w:rFonts w:hint="eastAsia" w:ascii="仿宋" w:hAnsi="仿宋" w:eastAsia="仿宋" w:cs="宋体"/>
                <w:color w:val="000000"/>
                <w:szCs w:val="21"/>
              </w:rPr>
              <w:t>提升环境信息化水平搜集、存储、加工和传输全县环境质量状况、主要污染物排放情况、自然生态保护、环境管理等重要信息。全县重点污染源在线监控工作。全县环境信息网络的建设和维护</w:t>
            </w:r>
          </w:p>
        </w:tc>
        <w:tc>
          <w:tcPr>
            <w:tcW w:w="1560" w:type="dxa"/>
            <w:tcBorders>
              <w:top w:val="nil"/>
              <w:left w:val="nil"/>
              <w:bottom w:val="single" w:color="auto" w:sz="4" w:space="0"/>
              <w:right w:val="single" w:color="auto" w:sz="4" w:space="0"/>
            </w:tcBorders>
            <w:noWrap w:val="0"/>
            <w:vAlign w:val="center"/>
          </w:tcPr>
          <w:p w14:paraId="344CA4F3">
            <w:pPr>
              <w:widowControl/>
              <w:jc w:val="left"/>
              <w:rPr>
                <w:rFonts w:ascii="仿宋" w:hAnsi="仿宋" w:eastAsia="仿宋" w:cs="宋体"/>
                <w:color w:val="000000"/>
                <w:szCs w:val="21"/>
              </w:rPr>
            </w:pPr>
            <w:r>
              <w:rPr>
                <w:rFonts w:hint="eastAsia" w:ascii="仿宋" w:hAnsi="仿宋" w:eastAsia="仿宋" w:cs="宋体"/>
                <w:color w:val="000000"/>
                <w:szCs w:val="21"/>
              </w:rPr>
              <w:t>污染源自动监控网络正常使用率</w:t>
            </w:r>
          </w:p>
        </w:tc>
        <w:tc>
          <w:tcPr>
            <w:tcW w:w="1275" w:type="dxa"/>
            <w:tcBorders>
              <w:top w:val="nil"/>
              <w:left w:val="nil"/>
              <w:bottom w:val="single" w:color="auto" w:sz="4" w:space="0"/>
              <w:right w:val="single" w:color="auto" w:sz="4" w:space="0"/>
            </w:tcBorders>
            <w:noWrap w:val="0"/>
            <w:vAlign w:val="center"/>
          </w:tcPr>
          <w:p w14:paraId="71C89093">
            <w:pPr>
              <w:widowControl/>
              <w:jc w:val="center"/>
              <w:rPr>
                <w:rFonts w:ascii="仿宋" w:hAnsi="仿宋" w:eastAsia="仿宋" w:cs="宋体"/>
                <w:color w:val="000000"/>
                <w:szCs w:val="21"/>
              </w:rPr>
            </w:pPr>
            <w:r>
              <w:rPr>
                <w:rFonts w:hint="eastAsia" w:ascii="仿宋" w:hAnsi="仿宋" w:eastAsia="仿宋" w:cs="宋体"/>
                <w:color w:val="000000"/>
                <w:szCs w:val="21"/>
              </w:rPr>
              <w:t>98%及以上</w:t>
            </w:r>
          </w:p>
        </w:tc>
        <w:tc>
          <w:tcPr>
            <w:tcW w:w="1293" w:type="dxa"/>
            <w:tcBorders>
              <w:top w:val="nil"/>
              <w:left w:val="nil"/>
              <w:bottom w:val="single" w:color="auto" w:sz="4" w:space="0"/>
              <w:right w:val="single" w:color="auto" w:sz="4" w:space="0"/>
            </w:tcBorders>
            <w:noWrap w:val="0"/>
            <w:vAlign w:val="center"/>
          </w:tcPr>
          <w:p w14:paraId="4FA8ED48">
            <w:pPr>
              <w:widowControl/>
              <w:jc w:val="center"/>
              <w:rPr>
                <w:rFonts w:ascii="仿宋" w:hAnsi="仿宋" w:eastAsia="仿宋" w:cs="宋体"/>
                <w:color w:val="000000"/>
                <w:szCs w:val="21"/>
              </w:rPr>
            </w:pPr>
            <w:r>
              <w:rPr>
                <w:rFonts w:hint="eastAsia" w:ascii="仿宋" w:hAnsi="仿宋" w:eastAsia="仿宋" w:cs="宋体"/>
                <w:color w:val="000000"/>
                <w:szCs w:val="21"/>
              </w:rPr>
              <w:t>90%及以上</w:t>
            </w:r>
          </w:p>
        </w:tc>
        <w:tc>
          <w:tcPr>
            <w:tcW w:w="1117" w:type="dxa"/>
            <w:tcBorders>
              <w:top w:val="nil"/>
              <w:left w:val="nil"/>
              <w:bottom w:val="single" w:color="auto" w:sz="4" w:space="0"/>
              <w:right w:val="single" w:color="auto" w:sz="4" w:space="0"/>
            </w:tcBorders>
            <w:noWrap w:val="0"/>
            <w:vAlign w:val="center"/>
          </w:tcPr>
          <w:p w14:paraId="74520A27">
            <w:pPr>
              <w:widowControl/>
              <w:jc w:val="center"/>
              <w:rPr>
                <w:rFonts w:ascii="仿宋" w:hAnsi="仿宋" w:eastAsia="仿宋" w:cs="宋体"/>
                <w:color w:val="000000"/>
                <w:szCs w:val="21"/>
              </w:rPr>
            </w:pPr>
            <w:r>
              <w:rPr>
                <w:rFonts w:hint="eastAsia" w:ascii="仿宋" w:hAnsi="仿宋" w:eastAsia="仿宋" w:cs="宋体"/>
                <w:color w:val="000000"/>
                <w:szCs w:val="21"/>
              </w:rPr>
              <w:t>80%及以上</w:t>
            </w:r>
          </w:p>
        </w:tc>
        <w:tc>
          <w:tcPr>
            <w:tcW w:w="1134" w:type="dxa"/>
            <w:tcBorders>
              <w:top w:val="nil"/>
              <w:left w:val="nil"/>
              <w:bottom w:val="single" w:color="auto" w:sz="4" w:space="0"/>
              <w:right w:val="single" w:color="auto" w:sz="4" w:space="0"/>
            </w:tcBorders>
            <w:noWrap w:val="0"/>
            <w:vAlign w:val="center"/>
          </w:tcPr>
          <w:p w14:paraId="73EE865E">
            <w:pPr>
              <w:widowControl/>
              <w:jc w:val="center"/>
              <w:rPr>
                <w:rFonts w:ascii="仿宋" w:hAnsi="仿宋" w:eastAsia="仿宋" w:cs="宋体"/>
                <w:color w:val="000000"/>
                <w:szCs w:val="21"/>
              </w:rPr>
            </w:pPr>
            <w:r>
              <w:rPr>
                <w:rFonts w:hint="eastAsia" w:ascii="仿宋" w:hAnsi="仿宋" w:eastAsia="仿宋" w:cs="宋体"/>
                <w:color w:val="000000"/>
                <w:szCs w:val="21"/>
              </w:rPr>
              <w:t>80%以下</w:t>
            </w:r>
          </w:p>
        </w:tc>
      </w:tr>
      <w:tr w14:paraId="5358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55" w:type="dxa"/>
            <w:tcBorders>
              <w:top w:val="nil"/>
              <w:left w:val="single" w:color="auto" w:sz="4" w:space="0"/>
              <w:bottom w:val="single" w:color="auto" w:sz="4" w:space="0"/>
              <w:right w:val="single" w:color="auto" w:sz="4" w:space="0"/>
            </w:tcBorders>
            <w:noWrap w:val="0"/>
            <w:vAlign w:val="center"/>
          </w:tcPr>
          <w:p w14:paraId="4E93A8C1">
            <w:pPr>
              <w:widowControl/>
              <w:jc w:val="left"/>
              <w:rPr>
                <w:rFonts w:ascii="仿宋" w:hAnsi="仿宋" w:eastAsia="仿宋" w:cs="宋体"/>
                <w:b/>
                <w:bCs/>
                <w:color w:val="000000"/>
                <w:szCs w:val="21"/>
              </w:rPr>
            </w:pPr>
            <w:r>
              <w:rPr>
                <w:rFonts w:hint="eastAsia" w:ascii="仿宋" w:hAnsi="仿宋" w:eastAsia="仿宋" w:cs="宋体"/>
                <w:b/>
                <w:bCs/>
                <w:color w:val="000000"/>
                <w:szCs w:val="21"/>
              </w:rPr>
              <w:t>环境监测与监察</w:t>
            </w:r>
          </w:p>
        </w:tc>
        <w:tc>
          <w:tcPr>
            <w:tcW w:w="760" w:type="dxa"/>
            <w:tcBorders>
              <w:top w:val="nil"/>
              <w:left w:val="nil"/>
              <w:bottom w:val="single" w:color="auto" w:sz="4" w:space="0"/>
              <w:right w:val="single" w:color="auto" w:sz="4" w:space="0"/>
            </w:tcBorders>
            <w:noWrap w:val="0"/>
            <w:vAlign w:val="center"/>
          </w:tcPr>
          <w:p w14:paraId="78B46EEE">
            <w:pPr>
              <w:widowControl/>
              <w:jc w:val="left"/>
              <w:rPr>
                <w:rFonts w:ascii="仿宋" w:hAnsi="仿宋" w:eastAsia="仿宋" w:cs="宋体"/>
                <w:color w:val="000000"/>
                <w:szCs w:val="21"/>
              </w:rPr>
            </w:pPr>
            <w:r>
              <w:rPr>
                <w:rFonts w:hint="eastAsia" w:ascii="仿宋" w:hAnsi="仿宋" w:eastAsia="仿宋" w:cs="宋体"/>
                <w:color w:val="000000"/>
                <w:szCs w:val="21"/>
              </w:rPr>
              <w:t>3984</w:t>
            </w:r>
          </w:p>
        </w:tc>
        <w:tc>
          <w:tcPr>
            <w:tcW w:w="2587" w:type="dxa"/>
            <w:tcBorders>
              <w:top w:val="nil"/>
              <w:left w:val="nil"/>
              <w:bottom w:val="single" w:color="auto" w:sz="4" w:space="0"/>
              <w:right w:val="single" w:color="auto" w:sz="4" w:space="0"/>
            </w:tcBorders>
            <w:noWrap w:val="0"/>
            <w:vAlign w:val="center"/>
          </w:tcPr>
          <w:p w14:paraId="3884E7B6">
            <w:pPr>
              <w:widowControl/>
              <w:jc w:val="left"/>
              <w:rPr>
                <w:rFonts w:ascii="仿宋" w:hAnsi="仿宋" w:eastAsia="仿宋" w:cs="宋体"/>
                <w:color w:val="000000"/>
                <w:szCs w:val="21"/>
              </w:rPr>
            </w:pPr>
            <w:r>
              <w:rPr>
                <w:rFonts w:hint="eastAsia" w:ascii="仿宋" w:hAnsi="仿宋" w:eastAsia="仿宋" w:cs="宋体"/>
                <w:color w:val="000000"/>
                <w:szCs w:val="21"/>
              </w:rPr>
              <w:t>开展环境要素的监测与综合分析评价，提高环境监测和预警能力，提高自动站的建设、管理，加大辐射环境质量监测、核应急监测，加大环境监管执法力度，完善环境基本公共服务体系建设。</w:t>
            </w:r>
          </w:p>
        </w:tc>
        <w:tc>
          <w:tcPr>
            <w:tcW w:w="1984" w:type="dxa"/>
            <w:tcBorders>
              <w:top w:val="nil"/>
              <w:left w:val="nil"/>
              <w:bottom w:val="single" w:color="auto" w:sz="4" w:space="0"/>
              <w:right w:val="single" w:color="auto" w:sz="4" w:space="0"/>
            </w:tcBorders>
            <w:noWrap w:val="0"/>
            <w:vAlign w:val="center"/>
          </w:tcPr>
          <w:p w14:paraId="51DEAF7D">
            <w:pPr>
              <w:widowControl/>
              <w:jc w:val="left"/>
              <w:rPr>
                <w:rFonts w:ascii="仿宋" w:hAnsi="仿宋" w:eastAsia="仿宋" w:cs="宋体"/>
                <w:color w:val="000000"/>
                <w:szCs w:val="21"/>
              </w:rPr>
            </w:pPr>
            <w:r>
              <w:rPr>
                <w:rFonts w:hint="eastAsia" w:ascii="仿宋" w:hAnsi="仿宋" w:eastAsia="仿宋" w:cs="宋体"/>
                <w:color w:val="000000"/>
                <w:szCs w:val="21"/>
              </w:rPr>
              <w:t>加强环境监测与监督，调动企业通过清洁生产做到“节能、降耗、减污、增效”</w:t>
            </w:r>
          </w:p>
        </w:tc>
        <w:tc>
          <w:tcPr>
            <w:tcW w:w="1560" w:type="dxa"/>
            <w:tcBorders>
              <w:top w:val="nil"/>
              <w:left w:val="nil"/>
              <w:bottom w:val="single" w:color="auto" w:sz="4" w:space="0"/>
              <w:right w:val="single" w:color="auto" w:sz="4" w:space="0"/>
            </w:tcBorders>
            <w:noWrap w:val="0"/>
            <w:vAlign w:val="center"/>
          </w:tcPr>
          <w:p w14:paraId="7ACE007A">
            <w:pPr>
              <w:widowControl/>
              <w:jc w:val="left"/>
              <w:rPr>
                <w:rFonts w:ascii="仿宋" w:hAnsi="仿宋" w:eastAsia="仿宋" w:cs="宋体"/>
                <w:color w:val="000000"/>
                <w:szCs w:val="21"/>
              </w:rPr>
            </w:pPr>
            <w:r>
              <w:rPr>
                <w:rFonts w:hint="eastAsia" w:ascii="仿宋" w:hAnsi="仿宋" w:eastAsia="仿宋" w:cs="宋体"/>
                <w:color w:val="000000"/>
                <w:szCs w:val="21"/>
              </w:rPr>
              <w:t>主要污染排放量降低率安装设备套数</w:t>
            </w:r>
          </w:p>
        </w:tc>
        <w:tc>
          <w:tcPr>
            <w:tcW w:w="1275" w:type="dxa"/>
            <w:tcBorders>
              <w:top w:val="nil"/>
              <w:left w:val="nil"/>
              <w:bottom w:val="single" w:color="auto" w:sz="4" w:space="0"/>
              <w:right w:val="single" w:color="auto" w:sz="4" w:space="0"/>
            </w:tcBorders>
            <w:noWrap w:val="0"/>
            <w:vAlign w:val="center"/>
          </w:tcPr>
          <w:p w14:paraId="53EAB725">
            <w:pPr>
              <w:widowControl/>
              <w:jc w:val="center"/>
              <w:rPr>
                <w:rFonts w:ascii="仿宋" w:hAnsi="仿宋" w:eastAsia="仿宋" w:cs="宋体"/>
                <w:color w:val="000000"/>
                <w:szCs w:val="21"/>
              </w:rPr>
            </w:pPr>
            <w:r>
              <w:rPr>
                <w:rFonts w:hint="eastAsia" w:ascii="仿宋" w:hAnsi="仿宋" w:eastAsia="仿宋" w:cs="宋体"/>
                <w:color w:val="000000"/>
                <w:szCs w:val="21"/>
              </w:rPr>
              <w:t>35000%</w:t>
            </w:r>
          </w:p>
        </w:tc>
        <w:tc>
          <w:tcPr>
            <w:tcW w:w="1293" w:type="dxa"/>
            <w:tcBorders>
              <w:top w:val="nil"/>
              <w:left w:val="nil"/>
              <w:bottom w:val="single" w:color="auto" w:sz="4" w:space="0"/>
              <w:right w:val="single" w:color="auto" w:sz="4" w:space="0"/>
            </w:tcBorders>
            <w:noWrap w:val="0"/>
            <w:vAlign w:val="center"/>
          </w:tcPr>
          <w:p w14:paraId="5E4C22B4">
            <w:pPr>
              <w:widowControl/>
              <w:jc w:val="center"/>
              <w:rPr>
                <w:rFonts w:ascii="仿宋" w:hAnsi="仿宋" w:eastAsia="仿宋" w:cs="宋体"/>
                <w:color w:val="000000"/>
                <w:szCs w:val="21"/>
              </w:rPr>
            </w:pPr>
            <w:r>
              <w:rPr>
                <w:rFonts w:hint="eastAsia" w:ascii="仿宋" w:hAnsi="仿宋" w:eastAsia="仿宋" w:cs="宋体"/>
                <w:color w:val="000000"/>
                <w:szCs w:val="21"/>
              </w:rPr>
              <w:t>320</w:t>
            </w:r>
          </w:p>
        </w:tc>
        <w:tc>
          <w:tcPr>
            <w:tcW w:w="1117" w:type="dxa"/>
            <w:tcBorders>
              <w:top w:val="nil"/>
              <w:left w:val="nil"/>
              <w:bottom w:val="single" w:color="auto" w:sz="4" w:space="0"/>
              <w:right w:val="single" w:color="auto" w:sz="4" w:space="0"/>
            </w:tcBorders>
            <w:noWrap w:val="0"/>
            <w:vAlign w:val="center"/>
          </w:tcPr>
          <w:p w14:paraId="4158C191">
            <w:pPr>
              <w:widowControl/>
              <w:jc w:val="center"/>
              <w:rPr>
                <w:rFonts w:ascii="仿宋" w:hAnsi="仿宋" w:eastAsia="仿宋" w:cs="宋体"/>
                <w:color w:val="000000"/>
                <w:szCs w:val="21"/>
              </w:rPr>
            </w:pPr>
            <w:r>
              <w:rPr>
                <w:rFonts w:hint="eastAsia" w:ascii="仿宋" w:hAnsi="仿宋" w:eastAsia="仿宋" w:cs="宋体"/>
                <w:color w:val="000000"/>
                <w:szCs w:val="21"/>
              </w:rPr>
              <w:t>300</w:t>
            </w:r>
          </w:p>
        </w:tc>
        <w:tc>
          <w:tcPr>
            <w:tcW w:w="1134" w:type="dxa"/>
            <w:tcBorders>
              <w:top w:val="nil"/>
              <w:left w:val="nil"/>
              <w:bottom w:val="single" w:color="auto" w:sz="4" w:space="0"/>
              <w:right w:val="single" w:color="auto" w:sz="4" w:space="0"/>
            </w:tcBorders>
            <w:noWrap w:val="0"/>
            <w:vAlign w:val="center"/>
          </w:tcPr>
          <w:p w14:paraId="066B8250">
            <w:pPr>
              <w:widowControl/>
              <w:jc w:val="center"/>
              <w:rPr>
                <w:rFonts w:ascii="仿宋" w:hAnsi="仿宋" w:eastAsia="仿宋" w:cs="宋体"/>
                <w:color w:val="000000"/>
                <w:szCs w:val="21"/>
              </w:rPr>
            </w:pPr>
            <w:r>
              <w:rPr>
                <w:rFonts w:hint="eastAsia" w:ascii="仿宋" w:hAnsi="仿宋" w:eastAsia="仿宋" w:cs="宋体"/>
                <w:color w:val="000000"/>
                <w:szCs w:val="21"/>
              </w:rPr>
              <w:t>300以下</w:t>
            </w:r>
          </w:p>
        </w:tc>
      </w:tr>
      <w:tr w14:paraId="7A22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055" w:type="dxa"/>
            <w:tcBorders>
              <w:top w:val="nil"/>
              <w:left w:val="single" w:color="auto" w:sz="4" w:space="0"/>
              <w:bottom w:val="single" w:color="auto" w:sz="4" w:space="0"/>
              <w:right w:val="single" w:color="auto" w:sz="4" w:space="0"/>
            </w:tcBorders>
            <w:noWrap w:val="0"/>
            <w:vAlign w:val="center"/>
          </w:tcPr>
          <w:p w14:paraId="22D0F233">
            <w:pPr>
              <w:widowControl/>
              <w:jc w:val="left"/>
              <w:rPr>
                <w:rFonts w:ascii="仿宋" w:hAnsi="仿宋" w:eastAsia="仿宋" w:cs="宋体"/>
                <w:b/>
                <w:bCs/>
                <w:color w:val="000000"/>
                <w:szCs w:val="21"/>
              </w:rPr>
            </w:pPr>
            <w:r>
              <w:rPr>
                <w:rFonts w:hint="eastAsia" w:ascii="仿宋" w:hAnsi="仿宋" w:eastAsia="仿宋" w:cs="宋体"/>
                <w:b/>
                <w:bCs/>
                <w:color w:val="000000"/>
                <w:szCs w:val="21"/>
              </w:rPr>
              <w:t>提升工业和信息化综合事务管理水平。</w:t>
            </w:r>
          </w:p>
        </w:tc>
        <w:tc>
          <w:tcPr>
            <w:tcW w:w="760" w:type="dxa"/>
            <w:tcBorders>
              <w:top w:val="nil"/>
              <w:left w:val="nil"/>
              <w:bottom w:val="single" w:color="auto" w:sz="4" w:space="0"/>
              <w:right w:val="single" w:color="auto" w:sz="4" w:space="0"/>
            </w:tcBorders>
            <w:noWrap w:val="0"/>
            <w:vAlign w:val="center"/>
          </w:tcPr>
          <w:p w14:paraId="3BA1A3CA">
            <w:pPr>
              <w:widowControl/>
              <w:jc w:val="left"/>
              <w:rPr>
                <w:rFonts w:ascii="仿宋" w:hAnsi="仿宋" w:eastAsia="仿宋" w:cs="宋体"/>
                <w:color w:val="000000"/>
                <w:szCs w:val="21"/>
              </w:rPr>
            </w:pPr>
            <w:r>
              <w:rPr>
                <w:rFonts w:hint="eastAsia" w:ascii="仿宋" w:hAnsi="仿宋" w:eastAsia="仿宋" w:cs="宋体"/>
                <w:color w:val="000000"/>
                <w:szCs w:val="21"/>
              </w:rPr>
              <w:t>100</w:t>
            </w:r>
          </w:p>
        </w:tc>
        <w:tc>
          <w:tcPr>
            <w:tcW w:w="2587" w:type="dxa"/>
            <w:tcBorders>
              <w:top w:val="nil"/>
              <w:left w:val="nil"/>
              <w:bottom w:val="single" w:color="auto" w:sz="4" w:space="0"/>
              <w:right w:val="single" w:color="auto" w:sz="4" w:space="0"/>
            </w:tcBorders>
            <w:noWrap w:val="0"/>
            <w:vAlign w:val="center"/>
          </w:tcPr>
          <w:p w14:paraId="2C944C11">
            <w:pPr>
              <w:widowControl/>
              <w:jc w:val="left"/>
              <w:rPr>
                <w:rFonts w:ascii="仿宋" w:hAnsi="仿宋" w:eastAsia="仿宋" w:cs="宋体"/>
                <w:color w:val="000000"/>
                <w:szCs w:val="21"/>
              </w:rPr>
            </w:pPr>
            <w:r>
              <w:rPr>
                <w:rFonts w:hint="eastAsia" w:ascii="仿宋" w:hAnsi="仿宋" w:eastAsia="仿宋" w:cs="宋体"/>
                <w:color w:val="000000"/>
                <w:szCs w:val="21"/>
              </w:rPr>
              <w:t>制定部门发展战略和规划、指导系统业务活动和事业发展；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合作，职业技能鉴定以及全县履行禁止化学武器公约和专项资金监管等工作。</w:t>
            </w:r>
          </w:p>
        </w:tc>
        <w:tc>
          <w:tcPr>
            <w:tcW w:w="1984" w:type="dxa"/>
            <w:tcBorders>
              <w:top w:val="nil"/>
              <w:left w:val="nil"/>
              <w:bottom w:val="single" w:color="auto" w:sz="4" w:space="0"/>
              <w:right w:val="single" w:color="auto" w:sz="4" w:space="0"/>
            </w:tcBorders>
            <w:noWrap w:val="0"/>
            <w:vAlign w:val="center"/>
          </w:tcPr>
          <w:p w14:paraId="469D928D">
            <w:pPr>
              <w:widowControl/>
              <w:jc w:val="left"/>
              <w:rPr>
                <w:rFonts w:ascii="仿宋" w:hAnsi="仿宋" w:eastAsia="仿宋" w:cs="宋体"/>
                <w:color w:val="000000"/>
                <w:szCs w:val="21"/>
              </w:rPr>
            </w:pPr>
            <w:r>
              <w:rPr>
                <w:rFonts w:hint="eastAsia" w:ascii="仿宋" w:hAnsi="仿宋" w:eastAsia="仿宋" w:cs="宋体"/>
                <w:color w:val="000000"/>
                <w:szCs w:val="21"/>
              </w:rPr>
              <w:t>依法做好监控化学品日常监管和行政许可审批；完善工业和信息化政策法规体系建设；培育专业化人才，提升工业和信息化人才队伍水平。</w:t>
            </w:r>
          </w:p>
        </w:tc>
        <w:tc>
          <w:tcPr>
            <w:tcW w:w="1560" w:type="dxa"/>
            <w:tcBorders>
              <w:top w:val="nil"/>
              <w:left w:val="nil"/>
              <w:bottom w:val="single" w:color="auto" w:sz="4" w:space="0"/>
              <w:right w:val="single" w:color="auto" w:sz="4" w:space="0"/>
            </w:tcBorders>
            <w:noWrap w:val="0"/>
            <w:vAlign w:val="center"/>
          </w:tcPr>
          <w:p w14:paraId="5D48DCA9">
            <w:pPr>
              <w:widowControl/>
              <w:jc w:val="left"/>
              <w:rPr>
                <w:rFonts w:ascii="仿宋" w:hAnsi="仿宋" w:eastAsia="仿宋" w:cs="宋体"/>
                <w:color w:val="000000"/>
                <w:szCs w:val="21"/>
              </w:rPr>
            </w:pPr>
            <w:r>
              <w:rPr>
                <w:rFonts w:hint="eastAsia" w:ascii="仿宋" w:hAnsi="仿宋" w:eastAsia="仿宋" w:cs="宋体"/>
                <w:color w:val="000000"/>
                <w:szCs w:val="21"/>
              </w:rPr>
              <w:t>1、监管覆盖率2、专家入库数量3、培训人数4、职业技能鉴定人数</w:t>
            </w:r>
          </w:p>
        </w:tc>
        <w:tc>
          <w:tcPr>
            <w:tcW w:w="1275" w:type="dxa"/>
            <w:tcBorders>
              <w:top w:val="nil"/>
              <w:left w:val="nil"/>
              <w:bottom w:val="single" w:color="auto" w:sz="4" w:space="0"/>
              <w:right w:val="single" w:color="auto" w:sz="4" w:space="0"/>
            </w:tcBorders>
            <w:noWrap w:val="0"/>
            <w:vAlign w:val="center"/>
          </w:tcPr>
          <w:p w14:paraId="708109F4">
            <w:pPr>
              <w:widowControl/>
              <w:jc w:val="center"/>
              <w:rPr>
                <w:rFonts w:ascii="仿宋" w:hAnsi="仿宋" w:eastAsia="仿宋" w:cs="宋体"/>
                <w:color w:val="000000"/>
                <w:szCs w:val="21"/>
              </w:rPr>
            </w:pPr>
            <w:r>
              <w:rPr>
                <w:rFonts w:hint="eastAsia" w:ascii="仿宋" w:hAnsi="仿宋" w:eastAsia="仿宋" w:cs="宋体"/>
                <w:color w:val="000000"/>
                <w:szCs w:val="21"/>
              </w:rPr>
              <w:t>1、≥5%  2、≥500人3、≥3000人4、≥1.1万人</w:t>
            </w:r>
          </w:p>
        </w:tc>
        <w:tc>
          <w:tcPr>
            <w:tcW w:w="1293" w:type="dxa"/>
            <w:tcBorders>
              <w:top w:val="nil"/>
              <w:left w:val="nil"/>
              <w:bottom w:val="single" w:color="auto" w:sz="4" w:space="0"/>
              <w:right w:val="single" w:color="auto" w:sz="4" w:space="0"/>
            </w:tcBorders>
            <w:noWrap w:val="0"/>
            <w:vAlign w:val="center"/>
          </w:tcPr>
          <w:p w14:paraId="1604B2FD">
            <w:pPr>
              <w:widowControl/>
              <w:jc w:val="center"/>
              <w:rPr>
                <w:rFonts w:ascii="仿宋" w:hAnsi="仿宋" w:eastAsia="仿宋" w:cs="宋体"/>
                <w:color w:val="000000"/>
                <w:szCs w:val="21"/>
              </w:rPr>
            </w:pPr>
            <w:r>
              <w:rPr>
                <w:rFonts w:hint="eastAsia" w:ascii="仿宋" w:hAnsi="仿宋" w:eastAsia="仿宋" w:cs="宋体"/>
                <w:color w:val="000000"/>
                <w:szCs w:val="21"/>
              </w:rPr>
              <w:t>1、5-3%  2、499-300人3、2999-2500人4、1.1-1万人（含）</w:t>
            </w:r>
          </w:p>
        </w:tc>
        <w:tc>
          <w:tcPr>
            <w:tcW w:w="1117" w:type="dxa"/>
            <w:tcBorders>
              <w:top w:val="nil"/>
              <w:left w:val="nil"/>
              <w:bottom w:val="single" w:color="auto" w:sz="4" w:space="0"/>
              <w:right w:val="single" w:color="auto" w:sz="4" w:space="0"/>
            </w:tcBorders>
            <w:noWrap w:val="0"/>
            <w:vAlign w:val="center"/>
          </w:tcPr>
          <w:p w14:paraId="7570A6DC">
            <w:pPr>
              <w:widowControl/>
              <w:jc w:val="center"/>
              <w:rPr>
                <w:rFonts w:ascii="仿宋" w:hAnsi="仿宋" w:eastAsia="仿宋" w:cs="宋体"/>
                <w:color w:val="000000"/>
                <w:szCs w:val="21"/>
              </w:rPr>
            </w:pPr>
            <w:r>
              <w:rPr>
                <w:rFonts w:hint="eastAsia" w:ascii="仿宋" w:hAnsi="仿宋" w:eastAsia="仿宋" w:cs="宋体"/>
                <w:color w:val="000000"/>
                <w:szCs w:val="21"/>
              </w:rPr>
              <w:t>1、3-2%  2、299-100人3、2499-1500人4、1-0.7万人</w:t>
            </w:r>
          </w:p>
        </w:tc>
        <w:tc>
          <w:tcPr>
            <w:tcW w:w="1134" w:type="dxa"/>
            <w:tcBorders>
              <w:top w:val="nil"/>
              <w:left w:val="nil"/>
              <w:bottom w:val="single" w:color="auto" w:sz="4" w:space="0"/>
              <w:right w:val="single" w:color="auto" w:sz="4" w:space="0"/>
            </w:tcBorders>
            <w:noWrap w:val="0"/>
            <w:vAlign w:val="center"/>
          </w:tcPr>
          <w:p w14:paraId="2D59C07C">
            <w:pPr>
              <w:widowControl/>
              <w:jc w:val="center"/>
              <w:rPr>
                <w:rFonts w:ascii="仿宋" w:hAnsi="仿宋" w:eastAsia="仿宋" w:cs="宋体"/>
                <w:color w:val="000000"/>
                <w:szCs w:val="21"/>
              </w:rPr>
            </w:pPr>
            <w:r>
              <w:rPr>
                <w:rFonts w:hint="eastAsia" w:ascii="仿宋" w:hAnsi="仿宋" w:eastAsia="仿宋" w:cs="宋体"/>
                <w:color w:val="000000"/>
                <w:szCs w:val="21"/>
              </w:rPr>
              <w:t>1、＜2%  2、＜100人3、＜1500人4、＜0.7万人</w:t>
            </w:r>
          </w:p>
        </w:tc>
      </w:tr>
      <w:tr w14:paraId="2639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2055" w:type="dxa"/>
            <w:tcBorders>
              <w:top w:val="nil"/>
              <w:left w:val="single" w:color="auto" w:sz="4" w:space="0"/>
              <w:bottom w:val="single" w:color="auto" w:sz="4" w:space="0"/>
              <w:right w:val="single" w:color="auto" w:sz="4" w:space="0"/>
            </w:tcBorders>
            <w:noWrap w:val="0"/>
            <w:vAlign w:val="center"/>
          </w:tcPr>
          <w:p w14:paraId="5E28EC88">
            <w:pPr>
              <w:widowControl/>
              <w:rPr>
                <w:rFonts w:ascii="仿宋" w:hAnsi="仿宋" w:eastAsia="仿宋" w:cs="宋体"/>
                <w:color w:val="000000"/>
                <w:szCs w:val="21"/>
              </w:rPr>
            </w:pPr>
            <w:r>
              <w:rPr>
                <w:rFonts w:hint="eastAsia" w:ascii="仿宋" w:hAnsi="仿宋" w:eastAsia="仿宋" w:cs="宋体"/>
                <w:color w:val="000000"/>
                <w:szCs w:val="21"/>
              </w:rPr>
              <w:t>加强对中小微企业和民营经济的宏观指导、综合协调，优化发展环境，激活市场主体，破解要素制约，强化公共服务，加强督导、检查和考核，提高民营经济和中小微企业发展质量和水平。</w:t>
            </w:r>
          </w:p>
        </w:tc>
        <w:tc>
          <w:tcPr>
            <w:tcW w:w="760" w:type="dxa"/>
            <w:tcBorders>
              <w:top w:val="nil"/>
              <w:left w:val="nil"/>
              <w:bottom w:val="single" w:color="auto" w:sz="4" w:space="0"/>
              <w:right w:val="single" w:color="auto" w:sz="4" w:space="0"/>
            </w:tcBorders>
            <w:noWrap w:val="0"/>
            <w:vAlign w:val="center"/>
          </w:tcPr>
          <w:p w14:paraId="52A5BDDC">
            <w:pPr>
              <w:widowControl/>
              <w:jc w:val="left"/>
              <w:rPr>
                <w:rFonts w:ascii="仿宋" w:hAnsi="仿宋" w:eastAsia="仿宋" w:cs="宋体"/>
                <w:color w:val="000000"/>
                <w:szCs w:val="21"/>
              </w:rPr>
            </w:pPr>
            <w:r>
              <w:rPr>
                <w:rFonts w:hint="eastAsia" w:ascii="仿宋" w:hAnsi="仿宋" w:eastAsia="仿宋" w:cs="宋体"/>
                <w:color w:val="000000"/>
                <w:szCs w:val="21"/>
              </w:rPr>
              <w:t>505.2</w:t>
            </w:r>
          </w:p>
        </w:tc>
        <w:tc>
          <w:tcPr>
            <w:tcW w:w="2587" w:type="dxa"/>
            <w:tcBorders>
              <w:top w:val="nil"/>
              <w:left w:val="nil"/>
              <w:bottom w:val="single" w:color="auto" w:sz="4" w:space="0"/>
              <w:right w:val="single" w:color="auto" w:sz="4" w:space="0"/>
            </w:tcBorders>
            <w:noWrap w:val="0"/>
            <w:vAlign w:val="center"/>
          </w:tcPr>
          <w:p w14:paraId="19253EBA">
            <w:pPr>
              <w:widowControl/>
              <w:jc w:val="left"/>
              <w:rPr>
                <w:rFonts w:ascii="仿宋" w:hAnsi="仿宋" w:eastAsia="仿宋" w:cs="宋体"/>
                <w:color w:val="000000"/>
                <w:szCs w:val="21"/>
              </w:rPr>
            </w:pPr>
            <w:r>
              <w:rPr>
                <w:rFonts w:hint="eastAsia" w:ascii="仿宋" w:hAnsi="仿宋" w:eastAsia="仿宋" w:cs="宋体"/>
                <w:color w:val="000000"/>
                <w:szCs w:val="21"/>
              </w:rPr>
              <w:t>开展中小企业、民营经济运行统计监测分析，统计并提供分析相关信息；组织开展全县中小企业和民营经济的宏观指导、发展规划、综合协调和宣传工作。开展民营经济重大问题研究和评估，加强对民营经济考核</w:t>
            </w:r>
          </w:p>
        </w:tc>
        <w:tc>
          <w:tcPr>
            <w:tcW w:w="1984" w:type="dxa"/>
            <w:tcBorders>
              <w:top w:val="nil"/>
              <w:left w:val="nil"/>
              <w:bottom w:val="single" w:color="auto" w:sz="4" w:space="0"/>
              <w:right w:val="single" w:color="auto" w:sz="4" w:space="0"/>
            </w:tcBorders>
            <w:noWrap w:val="0"/>
            <w:vAlign w:val="center"/>
          </w:tcPr>
          <w:p w14:paraId="569F49A7">
            <w:pPr>
              <w:widowControl/>
              <w:jc w:val="left"/>
              <w:rPr>
                <w:rFonts w:ascii="仿宋" w:hAnsi="仿宋" w:eastAsia="仿宋" w:cs="宋体"/>
                <w:color w:val="000000"/>
                <w:szCs w:val="21"/>
              </w:rPr>
            </w:pPr>
            <w:r>
              <w:rPr>
                <w:rFonts w:hint="eastAsia" w:ascii="仿宋" w:hAnsi="仿宋" w:eastAsia="仿宋" w:cs="宋体"/>
                <w:color w:val="000000"/>
                <w:szCs w:val="21"/>
              </w:rPr>
              <w:t>推动中小微企业和民营经济持续、健康发展。</w:t>
            </w:r>
          </w:p>
        </w:tc>
        <w:tc>
          <w:tcPr>
            <w:tcW w:w="1560" w:type="dxa"/>
            <w:tcBorders>
              <w:top w:val="nil"/>
              <w:left w:val="nil"/>
              <w:bottom w:val="single" w:color="auto" w:sz="4" w:space="0"/>
              <w:right w:val="single" w:color="auto" w:sz="4" w:space="0"/>
            </w:tcBorders>
            <w:noWrap w:val="0"/>
            <w:vAlign w:val="center"/>
          </w:tcPr>
          <w:p w14:paraId="2FA1C3FF">
            <w:pPr>
              <w:widowControl/>
              <w:jc w:val="left"/>
              <w:rPr>
                <w:rFonts w:ascii="仿宋" w:hAnsi="仿宋" w:eastAsia="仿宋" w:cs="宋体"/>
                <w:color w:val="000000"/>
                <w:szCs w:val="21"/>
              </w:rPr>
            </w:pPr>
            <w:r>
              <w:rPr>
                <w:rFonts w:hint="eastAsia" w:ascii="仿宋" w:hAnsi="仿宋" w:eastAsia="仿宋" w:cs="宋体"/>
                <w:color w:val="000000"/>
                <w:szCs w:val="21"/>
              </w:rPr>
              <w:t>建立健全民营经济运行统计和监测分析体系；加强规划引导，促进中小企业、民营经济健康发展。中小企业监测体系监测点实际上报数/中小企业监测体系监测点数</w:t>
            </w:r>
          </w:p>
        </w:tc>
        <w:tc>
          <w:tcPr>
            <w:tcW w:w="1275" w:type="dxa"/>
            <w:tcBorders>
              <w:top w:val="nil"/>
              <w:left w:val="nil"/>
              <w:bottom w:val="single" w:color="auto" w:sz="4" w:space="0"/>
              <w:right w:val="single" w:color="auto" w:sz="4" w:space="0"/>
            </w:tcBorders>
            <w:noWrap w:val="0"/>
            <w:vAlign w:val="center"/>
          </w:tcPr>
          <w:p w14:paraId="143BDBE6">
            <w:pPr>
              <w:widowControl/>
              <w:jc w:val="center"/>
              <w:rPr>
                <w:rFonts w:ascii="仿宋" w:hAnsi="仿宋" w:eastAsia="仿宋" w:cs="宋体"/>
                <w:color w:val="000000"/>
                <w:szCs w:val="21"/>
              </w:rPr>
            </w:pPr>
            <w:r>
              <w:rPr>
                <w:rFonts w:hint="eastAsia" w:ascii="仿宋" w:hAnsi="仿宋" w:eastAsia="仿宋" w:cs="宋体"/>
                <w:color w:val="000000"/>
                <w:szCs w:val="21"/>
              </w:rPr>
              <w:t>≥90%</w:t>
            </w:r>
          </w:p>
        </w:tc>
        <w:tc>
          <w:tcPr>
            <w:tcW w:w="1293" w:type="dxa"/>
            <w:tcBorders>
              <w:top w:val="nil"/>
              <w:left w:val="nil"/>
              <w:bottom w:val="single" w:color="auto" w:sz="4" w:space="0"/>
              <w:right w:val="single" w:color="auto" w:sz="4" w:space="0"/>
            </w:tcBorders>
            <w:noWrap w:val="0"/>
            <w:vAlign w:val="center"/>
          </w:tcPr>
          <w:p w14:paraId="07583E84">
            <w:pPr>
              <w:widowControl/>
              <w:jc w:val="center"/>
              <w:rPr>
                <w:rFonts w:ascii="仿宋" w:hAnsi="仿宋" w:eastAsia="仿宋" w:cs="宋体"/>
                <w:color w:val="000000"/>
                <w:szCs w:val="21"/>
              </w:rPr>
            </w:pPr>
            <w:r>
              <w:rPr>
                <w:rFonts w:hint="eastAsia" w:ascii="仿宋" w:hAnsi="仿宋" w:eastAsia="仿宋" w:cs="宋体"/>
                <w:color w:val="000000"/>
                <w:szCs w:val="21"/>
              </w:rPr>
              <w:t>90-85%（含）</w:t>
            </w:r>
          </w:p>
        </w:tc>
        <w:tc>
          <w:tcPr>
            <w:tcW w:w="1117" w:type="dxa"/>
            <w:tcBorders>
              <w:top w:val="nil"/>
              <w:left w:val="nil"/>
              <w:bottom w:val="single" w:color="auto" w:sz="4" w:space="0"/>
              <w:right w:val="single" w:color="auto" w:sz="4" w:space="0"/>
            </w:tcBorders>
            <w:noWrap w:val="0"/>
            <w:vAlign w:val="center"/>
          </w:tcPr>
          <w:p w14:paraId="60659276">
            <w:pPr>
              <w:widowControl/>
              <w:jc w:val="center"/>
              <w:rPr>
                <w:rFonts w:ascii="仿宋" w:hAnsi="仿宋" w:eastAsia="仿宋" w:cs="宋体"/>
                <w:color w:val="000000"/>
                <w:szCs w:val="21"/>
              </w:rPr>
            </w:pPr>
            <w:r>
              <w:rPr>
                <w:rFonts w:hint="eastAsia" w:ascii="仿宋" w:hAnsi="仿宋" w:eastAsia="仿宋" w:cs="宋体"/>
                <w:color w:val="000000"/>
                <w:szCs w:val="21"/>
              </w:rPr>
              <w:t>85-80%</w:t>
            </w:r>
          </w:p>
        </w:tc>
        <w:tc>
          <w:tcPr>
            <w:tcW w:w="1134" w:type="dxa"/>
            <w:tcBorders>
              <w:top w:val="nil"/>
              <w:left w:val="nil"/>
              <w:bottom w:val="single" w:color="auto" w:sz="4" w:space="0"/>
              <w:right w:val="single" w:color="auto" w:sz="4" w:space="0"/>
            </w:tcBorders>
            <w:noWrap w:val="0"/>
            <w:vAlign w:val="center"/>
          </w:tcPr>
          <w:p w14:paraId="3A6B008E">
            <w:pPr>
              <w:widowControl/>
              <w:jc w:val="center"/>
              <w:rPr>
                <w:rFonts w:ascii="仿宋" w:hAnsi="仿宋" w:eastAsia="仿宋" w:cs="宋体"/>
                <w:color w:val="000000"/>
                <w:szCs w:val="21"/>
              </w:rPr>
            </w:pPr>
            <w:r>
              <w:rPr>
                <w:rFonts w:hint="eastAsia" w:ascii="仿宋" w:hAnsi="仿宋" w:eastAsia="仿宋" w:cs="宋体"/>
                <w:color w:val="000000"/>
                <w:szCs w:val="21"/>
              </w:rPr>
              <w:t>＜80%</w:t>
            </w:r>
          </w:p>
        </w:tc>
      </w:tr>
      <w:tr w14:paraId="1A03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55" w:type="dxa"/>
            <w:tcBorders>
              <w:top w:val="nil"/>
              <w:left w:val="single" w:color="auto" w:sz="4" w:space="0"/>
              <w:bottom w:val="single" w:color="auto" w:sz="4" w:space="0"/>
              <w:right w:val="single" w:color="auto" w:sz="4" w:space="0"/>
            </w:tcBorders>
            <w:noWrap w:val="0"/>
            <w:vAlign w:val="center"/>
          </w:tcPr>
          <w:p w14:paraId="73911D3F">
            <w:pPr>
              <w:widowControl/>
              <w:rPr>
                <w:rFonts w:ascii="仿宋" w:hAnsi="仿宋" w:eastAsia="仿宋" w:cs="宋体"/>
                <w:color w:val="000000"/>
                <w:szCs w:val="21"/>
              </w:rPr>
            </w:pPr>
            <w:r>
              <w:rPr>
                <w:rFonts w:hint="eastAsia" w:ascii="仿宋" w:hAnsi="仿宋" w:eastAsia="仿宋" w:cs="宋体"/>
                <w:color w:val="000000"/>
                <w:szCs w:val="21"/>
              </w:rPr>
              <w:t>拟订县级外经济合作及外商投资政策、进出口总量计划并组织实施，协调大宗进出口商品，依法监督技术引进、设备进口、国家限制出口的技术工作，拟订县级服务贸易发展规划并组织实施；负责对外贸易相关行政审批。</w:t>
            </w:r>
          </w:p>
        </w:tc>
        <w:tc>
          <w:tcPr>
            <w:tcW w:w="760" w:type="dxa"/>
            <w:tcBorders>
              <w:top w:val="nil"/>
              <w:left w:val="nil"/>
              <w:bottom w:val="single" w:color="auto" w:sz="4" w:space="0"/>
              <w:right w:val="single" w:color="auto" w:sz="4" w:space="0"/>
            </w:tcBorders>
            <w:noWrap w:val="0"/>
            <w:vAlign w:val="center"/>
          </w:tcPr>
          <w:p w14:paraId="30C17207">
            <w:pPr>
              <w:widowControl/>
              <w:jc w:val="left"/>
              <w:rPr>
                <w:rFonts w:ascii="仿宋" w:hAnsi="仿宋" w:eastAsia="仿宋" w:cs="宋体"/>
                <w:color w:val="000000"/>
                <w:szCs w:val="21"/>
              </w:rPr>
            </w:pPr>
            <w:r>
              <w:rPr>
                <w:rFonts w:hint="eastAsia" w:ascii="仿宋" w:hAnsi="仿宋" w:eastAsia="仿宋" w:cs="宋体"/>
                <w:color w:val="000000"/>
                <w:szCs w:val="21"/>
              </w:rPr>
              <w:t>7125</w:t>
            </w:r>
          </w:p>
        </w:tc>
        <w:tc>
          <w:tcPr>
            <w:tcW w:w="2587" w:type="dxa"/>
            <w:tcBorders>
              <w:top w:val="nil"/>
              <w:left w:val="nil"/>
              <w:bottom w:val="single" w:color="auto" w:sz="4" w:space="0"/>
              <w:right w:val="single" w:color="auto" w:sz="4" w:space="0"/>
            </w:tcBorders>
            <w:noWrap w:val="0"/>
            <w:vAlign w:val="center"/>
          </w:tcPr>
          <w:p w14:paraId="1825ECC0">
            <w:pPr>
              <w:widowControl/>
              <w:jc w:val="left"/>
              <w:rPr>
                <w:rFonts w:ascii="仿宋" w:hAnsi="仿宋" w:eastAsia="仿宋" w:cs="宋体"/>
                <w:color w:val="000000"/>
                <w:szCs w:val="21"/>
              </w:rPr>
            </w:pPr>
            <w:r>
              <w:rPr>
                <w:rFonts w:hint="eastAsia" w:ascii="仿宋" w:hAnsi="仿宋" w:eastAsia="仿宋" w:cs="宋体"/>
                <w:color w:val="000000"/>
                <w:szCs w:val="21"/>
              </w:rPr>
              <w:t>推动县级企业到境外投资建厂，建立或收购国际营销网络；做好进出口数据采集、贸易救济措施调查、产业损害预警、出口信用保险、开发区利用外资管理等工作。完善开发区建设发展管理体系，开展招商引资、培训。</w:t>
            </w:r>
          </w:p>
        </w:tc>
        <w:tc>
          <w:tcPr>
            <w:tcW w:w="1984" w:type="dxa"/>
            <w:tcBorders>
              <w:top w:val="nil"/>
              <w:left w:val="nil"/>
              <w:bottom w:val="single" w:color="auto" w:sz="4" w:space="0"/>
              <w:right w:val="single" w:color="auto" w:sz="4" w:space="0"/>
            </w:tcBorders>
            <w:noWrap w:val="0"/>
            <w:vAlign w:val="center"/>
          </w:tcPr>
          <w:p w14:paraId="5C47BC20">
            <w:pPr>
              <w:widowControl/>
              <w:jc w:val="left"/>
              <w:rPr>
                <w:rFonts w:ascii="仿宋" w:hAnsi="仿宋" w:eastAsia="仿宋" w:cs="宋体"/>
                <w:color w:val="000000"/>
                <w:szCs w:val="21"/>
              </w:rPr>
            </w:pPr>
            <w:r>
              <w:rPr>
                <w:rFonts w:hint="eastAsia" w:ascii="仿宋" w:hAnsi="仿宋" w:eastAsia="仿宋" w:cs="宋体"/>
                <w:color w:val="000000"/>
                <w:szCs w:val="21"/>
              </w:rPr>
              <w:t>完成县政府下达目标，确保对外投资和经济合作业务稳定增长</w:t>
            </w:r>
          </w:p>
        </w:tc>
        <w:tc>
          <w:tcPr>
            <w:tcW w:w="1560" w:type="dxa"/>
            <w:tcBorders>
              <w:top w:val="nil"/>
              <w:left w:val="nil"/>
              <w:bottom w:val="single" w:color="auto" w:sz="4" w:space="0"/>
              <w:right w:val="single" w:color="auto" w:sz="4" w:space="0"/>
            </w:tcBorders>
            <w:noWrap w:val="0"/>
            <w:vAlign w:val="center"/>
          </w:tcPr>
          <w:p w14:paraId="0FA9C292">
            <w:pPr>
              <w:widowControl/>
              <w:jc w:val="left"/>
              <w:rPr>
                <w:rFonts w:ascii="仿宋" w:hAnsi="仿宋" w:eastAsia="仿宋" w:cs="宋体"/>
                <w:color w:val="000000"/>
                <w:szCs w:val="21"/>
              </w:rPr>
            </w:pPr>
            <w:r>
              <w:rPr>
                <w:rFonts w:hint="eastAsia" w:ascii="仿宋" w:hAnsi="仿宋" w:eastAsia="仿宋" w:cs="宋体"/>
                <w:color w:val="000000"/>
                <w:szCs w:val="21"/>
              </w:rPr>
              <w:t>对外投资额增长率</w:t>
            </w:r>
          </w:p>
        </w:tc>
        <w:tc>
          <w:tcPr>
            <w:tcW w:w="1275" w:type="dxa"/>
            <w:tcBorders>
              <w:top w:val="nil"/>
              <w:left w:val="nil"/>
              <w:bottom w:val="single" w:color="auto" w:sz="4" w:space="0"/>
              <w:right w:val="single" w:color="auto" w:sz="4" w:space="0"/>
            </w:tcBorders>
            <w:noWrap w:val="0"/>
            <w:vAlign w:val="center"/>
          </w:tcPr>
          <w:p w14:paraId="167B77EA">
            <w:pPr>
              <w:widowControl/>
              <w:jc w:val="center"/>
              <w:rPr>
                <w:rFonts w:ascii="仿宋" w:hAnsi="仿宋" w:eastAsia="仿宋" w:cs="宋体"/>
                <w:color w:val="000000"/>
                <w:szCs w:val="21"/>
              </w:rPr>
            </w:pPr>
            <w:r>
              <w:rPr>
                <w:rFonts w:hint="eastAsia" w:ascii="仿宋" w:hAnsi="仿宋" w:eastAsia="仿宋" w:cs="宋体"/>
                <w:color w:val="000000"/>
                <w:szCs w:val="21"/>
              </w:rPr>
              <w:t>10%及以上</w:t>
            </w:r>
          </w:p>
        </w:tc>
        <w:tc>
          <w:tcPr>
            <w:tcW w:w="1293" w:type="dxa"/>
            <w:tcBorders>
              <w:top w:val="nil"/>
              <w:left w:val="nil"/>
              <w:bottom w:val="single" w:color="auto" w:sz="4" w:space="0"/>
              <w:right w:val="single" w:color="auto" w:sz="4" w:space="0"/>
            </w:tcBorders>
            <w:noWrap w:val="0"/>
            <w:vAlign w:val="center"/>
          </w:tcPr>
          <w:p w14:paraId="4BD22AAC">
            <w:pPr>
              <w:widowControl/>
              <w:jc w:val="center"/>
              <w:rPr>
                <w:rFonts w:ascii="仿宋" w:hAnsi="仿宋" w:eastAsia="仿宋" w:cs="宋体"/>
                <w:color w:val="000000"/>
                <w:szCs w:val="21"/>
              </w:rPr>
            </w:pPr>
            <w:r>
              <w:rPr>
                <w:rFonts w:hint="eastAsia" w:ascii="仿宋" w:hAnsi="仿宋" w:eastAsia="仿宋" w:cs="宋体"/>
                <w:color w:val="000000"/>
                <w:szCs w:val="21"/>
              </w:rPr>
              <w:t>8%及以上</w:t>
            </w:r>
          </w:p>
        </w:tc>
        <w:tc>
          <w:tcPr>
            <w:tcW w:w="1117" w:type="dxa"/>
            <w:tcBorders>
              <w:top w:val="nil"/>
              <w:left w:val="nil"/>
              <w:bottom w:val="single" w:color="auto" w:sz="4" w:space="0"/>
              <w:right w:val="single" w:color="auto" w:sz="4" w:space="0"/>
            </w:tcBorders>
            <w:noWrap w:val="0"/>
            <w:vAlign w:val="center"/>
          </w:tcPr>
          <w:p w14:paraId="70BF1150">
            <w:pPr>
              <w:widowControl/>
              <w:jc w:val="center"/>
              <w:rPr>
                <w:rFonts w:ascii="仿宋" w:hAnsi="仿宋" w:eastAsia="仿宋" w:cs="宋体"/>
                <w:color w:val="000000"/>
                <w:szCs w:val="21"/>
              </w:rPr>
            </w:pPr>
            <w:r>
              <w:rPr>
                <w:rFonts w:hint="eastAsia" w:ascii="仿宋" w:hAnsi="仿宋" w:eastAsia="仿宋" w:cs="宋体"/>
                <w:color w:val="000000"/>
                <w:szCs w:val="21"/>
              </w:rPr>
              <w:t>6%及以上</w:t>
            </w:r>
          </w:p>
        </w:tc>
        <w:tc>
          <w:tcPr>
            <w:tcW w:w="1134" w:type="dxa"/>
            <w:tcBorders>
              <w:top w:val="nil"/>
              <w:left w:val="nil"/>
              <w:bottom w:val="single" w:color="auto" w:sz="4" w:space="0"/>
              <w:right w:val="single" w:color="auto" w:sz="4" w:space="0"/>
            </w:tcBorders>
            <w:noWrap w:val="0"/>
            <w:vAlign w:val="center"/>
          </w:tcPr>
          <w:p w14:paraId="3E449A12">
            <w:pPr>
              <w:widowControl/>
              <w:jc w:val="center"/>
              <w:rPr>
                <w:rFonts w:ascii="仿宋" w:hAnsi="仿宋" w:eastAsia="仿宋" w:cs="宋体"/>
                <w:color w:val="000000"/>
                <w:szCs w:val="21"/>
              </w:rPr>
            </w:pPr>
            <w:r>
              <w:rPr>
                <w:rFonts w:hint="eastAsia" w:ascii="仿宋" w:hAnsi="仿宋" w:eastAsia="仿宋" w:cs="宋体"/>
                <w:color w:val="000000"/>
                <w:szCs w:val="21"/>
              </w:rPr>
              <w:t>5%以下</w:t>
            </w:r>
          </w:p>
        </w:tc>
      </w:tr>
      <w:tr w14:paraId="1CA4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vMerge w:val="restart"/>
            <w:tcBorders>
              <w:top w:val="nil"/>
              <w:left w:val="single" w:color="auto" w:sz="4" w:space="0"/>
              <w:bottom w:val="single" w:color="auto" w:sz="4" w:space="0"/>
              <w:right w:val="single" w:color="auto" w:sz="4" w:space="0"/>
            </w:tcBorders>
            <w:noWrap w:val="0"/>
            <w:vAlign w:val="center"/>
          </w:tcPr>
          <w:p w14:paraId="0925EC23">
            <w:pPr>
              <w:widowControl/>
              <w:jc w:val="center"/>
              <w:rPr>
                <w:rFonts w:ascii="仿宋" w:hAnsi="仿宋" w:eastAsia="仿宋" w:cs="宋体"/>
                <w:b/>
                <w:bCs/>
                <w:color w:val="000000"/>
                <w:szCs w:val="21"/>
              </w:rPr>
            </w:pPr>
            <w:r>
              <w:rPr>
                <w:rFonts w:hint="eastAsia" w:ascii="仿宋" w:hAnsi="仿宋" w:eastAsia="仿宋" w:cs="宋体"/>
                <w:b/>
                <w:bCs/>
                <w:color w:val="000000"/>
                <w:szCs w:val="21"/>
              </w:rPr>
              <w:t>公共服务工程推广</w:t>
            </w:r>
          </w:p>
        </w:tc>
        <w:tc>
          <w:tcPr>
            <w:tcW w:w="760" w:type="dxa"/>
            <w:vMerge w:val="restart"/>
            <w:tcBorders>
              <w:top w:val="nil"/>
              <w:left w:val="single" w:color="auto" w:sz="4" w:space="0"/>
              <w:bottom w:val="single" w:color="auto" w:sz="4" w:space="0"/>
              <w:right w:val="single" w:color="auto" w:sz="4" w:space="0"/>
            </w:tcBorders>
            <w:noWrap w:val="0"/>
            <w:vAlign w:val="center"/>
          </w:tcPr>
          <w:p w14:paraId="0C19787A">
            <w:pPr>
              <w:widowControl/>
              <w:jc w:val="center"/>
              <w:rPr>
                <w:rFonts w:ascii="仿宋" w:hAnsi="仿宋" w:eastAsia="仿宋" w:cs="宋体"/>
                <w:color w:val="000000"/>
                <w:szCs w:val="21"/>
              </w:rPr>
            </w:pPr>
            <w:r>
              <w:rPr>
                <w:rFonts w:hint="eastAsia" w:ascii="仿宋" w:hAnsi="仿宋" w:eastAsia="仿宋" w:cs="宋体"/>
                <w:color w:val="000000"/>
                <w:szCs w:val="21"/>
              </w:rPr>
              <w:t>53.85</w:t>
            </w:r>
          </w:p>
        </w:tc>
        <w:tc>
          <w:tcPr>
            <w:tcW w:w="2587" w:type="dxa"/>
            <w:vMerge w:val="restart"/>
            <w:tcBorders>
              <w:top w:val="nil"/>
              <w:left w:val="single" w:color="auto" w:sz="4" w:space="0"/>
              <w:bottom w:val="single" w:color="auto" w:sz="4" w:space="0"/>
              <w:right w:val="single" w:color="auto" w:sz="4" w:space="0"/>
            </w:tcBorders>
            <w:noWrap w:val="0"/>
            <w:vAlign w:val="center"/>
          </w:tcPr>
          <w:p w14:paraId="736C27A4">
            <w:pPr>
              <w:widowControl/>
              <w:jc w:val="center"/>
              <w:rPr>
                <w:rFonts w:ascii="仿宋" w:hAnsi="仿宋" w:eastAsia="仿宋" w:cs="宋体"/>
                <w:color w:val="000000"/>
                <w:szCs w:val="21"/>
              </w:rPr>
            </w:pPr>
            <w:r>
              <w:rPr>
                <w:rFonts w:hint="eastAsia" w:ascii="仿宋" w:hAnsi="仿宋" w:eastAsia="仿宋" w:cs="宋体"/>
                <w:color w:val="000000"/>
                <w:szCs w:val="21"/>
              </w:rPr>
              <w:t>农家书屋建设、全民阅读活动</w:t>
            </w:r>
          </w:p>
        </w:tc>
        <w:tc>
          <w:tcPr>
            <w:tcW w:w="1984" w:type="dxa"/>
            <w:vMerge w:val="restart"/>
            <w:tcBorders>
              <w:top w:val="nil"/>
              <w:left w:val="single" w:color="auto" w:sz="4" w:space="0"/>
              <w:bottom w:val="single" w:color="auto" w:sz="4" w:space="0"/>
              <w:right w:val="single" w:color="auto" w:sz="4" w:space="0"/>
            </w:tcBorders>
            <w:noWrap w:val="0"/>
            <w:vAlign w:val="center"/>
          </w:tcPr>
          <w:p w14:paraId="4C933CAC">
            <w:pPr>
              <w:widowControl/>
              <w:jc w:val="center"/>
              <w:rPr>
                <w:rFonts w:ascii="仿宋" w:hAnsi="仿宋" w:eastAsia="仿宋" w:cs="宋体"/>
                <w:color w:val="000000"/>
                <w:szCs w:val="21"/>
              </w:rPr>
            </w:pPr>
            <w:r>
              <w:rPr>
                <w:rFonts w:hint="eastAsia" w:ascii="仿宋" w:hAnsi="仿宋" w:eastAsia="仿宋" w:cs="宋体"/>
                <w:color w:val="000000"/>
                <w:szCs w:val="21"/>
              </w:rPr>
              <w:t>完成国家下达的广播电视直播卫星户户通工程、农村电影工作、县城数字影院升级改造、农家书屋建设、全民阅读活动、老放映员生活补助以及应急广播体系建设等任务目标。</w:t>
            </w:r>
          </w:p>
        </w:tc>
        <w:tc>
          <w:tcPr>
            <w:tcW w:w="1560" w:type="dxa"/>
            <w:tcBorders>
              <w:top w:val="nil"/>
              <w:left w:val="nil"/>
              <w:bottom w:val="single" w:color="auto" w:sz="4" w:space="0"/>
              <w:right w:val="single" w:color="auto" w:sz="4" w:space="0"/>
            </w:tcBorders>
            <w:noWrap w:val="0"/>
            <w:vAlign w:val="center"/>
          </w:tcPr>
          <w:p w14:paraId="56ADDE67">
            <w:pPr>
              <w:widowControl/>
              <w:jc w:val="center"/>
              <w:rPr>
                <w:rFonts w:ascii="仿宋" w:hAnsi="仿宋" w:eastAsia="仿宋" w:cs="宋体"/>
                <w:color w:val="000000"/>
                <w:szCs w:val="21"/>
              </w:rPr>
            </w:pPr>
            <w:r>
              <w:rPr>
                <w:rFonts w:hint="eastAsia" w:ascii="仿宋" w:hAnsi="仿宋" w:eastAsia="仿宋" w:cs="宋体"/>
                <w:color w:val="000000"/>
                <w:szCs w:val="21"/>
              </w:rPr>
              <w:t>农村公益电影放映场次</w:t>
            </w:r>
          </w:p>
        </w:tc>
        <w:tc>
          <w:tcPr>
            <w:tcW w:w="1275" w:type="dxa"/>
            <w:tcBorders>
              <w:top w:val="nil"/>
              <w:left w:val="nil"/>
              <w:bottom w:val="single" w:color="auto" w:sz="4" w:space="0"/>
              <w:right w:val="single" w:color="auto" w:sz="4" w:space="0"/>
            </w:tcBorders>
            <w:noWrap w:val="0"/>
            <w:vAlign w:val="center"/>
          </w:tcPr>
          <w:p w14:paraId="44564CF1">
            <w:pPr>
              <w:widowControl/>
              <w:jc w:val="center"/>
              <w:rPr>
                <w:rFonts w:ascii="仿宋" w:hAnsi="仿宋" w:eastAsia="仿宋" w:cs="宋体"/>
                <w:color w:val="000000"/>
                <w:szCs w:val="21"/>
              </w:rPr>
            </w:pPr>
            <w:r>
              <w:rPr>
                <w:rFonts w:hint="eastAsia" w:ascii="仿宋" w:hAnsi="仿宋" w:eastAsia="仿宋" w:cs="宋体"/>
                <w:color w:val="000000"/>
                <w:szCs w:val="21"/>
              </w:rPr>
              <w:t>100%</w:t>
            </w:r>
          </w:p>
        </w:tc>
        <w:tc>
          <w:tcPr>
            <w:tcW w:w="1293" w:type="dxa"/>
            <w:tcBorders>
              <w:top w:val="nil"/>
              <w:left w:val="nil"/>
              <w:bottom w:val="single" w:color="auto" w:sz="4" w:space="0"/>
              <w:right w:val="single" w:color="auto" w:sz="4" w:space="0"/>
            </w:tcBorders>
            <w:noWrap w:val="0"/>
            <w:vAlign w:val="center"/>
          </w:tcPr>
          <w:p w14:paraId="76741E49">
            <w:pPr>
              <w:widowControl/>
              <w:jc w:val="center"/>
              <w:rPr>
                <w:rFonts w:ascii="仿宋" w:hAnsi="仿宋" w:eastAsia="仿宋" w:cs="宋体"/>
                <w:color w:val="000000"/>
                <w:szCs w:val="21"/>
              </w:rPr>
            </w:pPr>
            <w:r>
              <w:rPr>
                <w:rFonts w:hint="eastAsia" w:ascii="仿宋" w:hAnsi="仿宋" w:eastAsia="仿宋" w:cs="宋体"/>
                <w:color w:val="000000"/>
                <w:szCs w:val="21"/>
              </w:rPr>
              <w:t>95%及以上</w:t>
            </w:r>
          </w:p>
        </w:tc>
        <w:tc>
          <w:tcPr>
            <w:tcW w:w="1117" w:type="dxa"/>
            <w:tcBorders>
              <w:top w:val="nil"/>
              <w:left w:val="nil"/>
              <w:bottom w:val="single" w:color="auto" w:sz="4" w:space="0"/>
              <w:right w:val="single" w:color="auto" w:sz="4" w:space="0"/>
            </w:tcBorders>
            <w:noWrap w:val="0"/>
            <w:vAlign w:val="center"/>
          </w:tcPr>
          <w:p w14:paraId="2D00B819">
            <w:pPr>
              <w:widowControl/>
              <w:jc w:val="center"/>
              <w:rPr>
                <w:rFonts w:ascii="仿宋" w:hAnsi="仿宋" w:eastAsia="仿宋" w:cs="宋体"/>
                <w:color w:val="000000"/>
                <w:szCs w:val="21"/>
              </w:rPr>
            </w:pPr>
            <w:r>
              <w:rPr>
                <w:rFonts w:hint="eastAsia" w:ascii="仿宋" w:hAnsi="仿宋" w:eastAsia="仿宋" w:cs="宋体"/>
                <w:color w:val="000000"/>
                <w:szCs w:val="21"/>
              </w:rPr>
              <w:t>90%及以上</w:t>
            </w:r>
          </w:p>
        </w:tc>
        <w:tc>
          <w:tcPr>
            <w:tcW w:w="1134" w:type="dxa"/>
            <w:tcBorders>
              <w:top w:val="nil"/>
              <w:left w:val="nil"/>
              <w:bottom w:val="single" w:color="auto" w:sz="4" w:space="0"/>
              <w:right w:val="single" w:color="auto" w:sz="4" w:space="0"/>
            </w:tcBorders>
            <w:noWrap w:val="0"/>
            <w:vAlign w:val="center"/>
          </w:tcPr>
          <w:p w14:paraId="4914A01A">
            <w:pPr>
              <w:widowControl/>
              <w:jc w:val="center"/>
              <w:rPr>
                <w:rFonts w:ascii="仿宋" w:hAnsi="仿宋" w:eastAsia="仿宋" w:cs="宋体"/>
                <w:color w:val="000000"/>
                <w:szCs w:val="21"/>
              </w:rPr>
            </w:pPr>
            <w:r>
              <w:rPr>
                <w:rFonts w:hint="eastAsia" w:ascii="仿宋" w:hAnsi="仿宋" w:eastAsia="仿宋" w:cs="宋体"/>
                <w:color w:val="000000"/>
                <w:szCs w:val="21"/>
              </w:rPr>
              <w:t>90%以下</w:t>
            </w:r>
          </w:p>
        </w:tc>
      </w:tr>
      <w:tr w14:paraId="0E8D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565E228B">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0512D1F7">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45FB24D4">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786BF7E6">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04F9B0AD">
            <w:pPr>
              <w:widowControl/>
              <w:jc w:val="center"/>
              <w:rPr>
                <w:rFonts w:ascii="仿宋" w:hAnsi="仿宋" w:eastAsia="仿宋" w:cs="宋体"/>
                <w:color w:val="000000"/>
                <w:szCs w:val="21"/>
              </w:rPr>
            </w:pPr>
            <w:r>
              <w:rPr>
                <w:rFonts w:hint="eastAsia" w:ascii="仿宋" w:hAnsi="仿宋" w:eastAsia="仿宋" w:cs="宋体"/>
                <w:color w:val="000000"/>
                <w:szCs w:val="21"/>
              </w:rPr>
              <w:t>县城影院票房增长率</w:t>
            </w:r>
          </w:p>
        </w:tc>
        <w:tc>
          <w:tcPr>
            <w:tcW w:w="1275" w:type="dxa"/>
            <w:tcBorders>
              <w:top w:val="nil"/>
              <w:left w:val="nil"/>
              <w:bottom w:val="single" w:color="auto" w:sz="4" w:space="0"/>
              <w:right w:val="single" w:color="auto" w:sz="4" w:space="0"/>
            </w:tcBorders>
            <w:noWrap w:val="0"/>
            <w:vAlign w:val="center"/>
          </w:tcPr>
          <w:p w14:paraId="3EC848F8">
            <w:pPr>
              <w:widowControl/>
              <w:jc w:val="center"/>
              <w:rPr>
                <w:rFonts w:ascii="仿宋" w:hAnsi="仿宋" w:eastAsia="仿宋" w:cs="宋体"/>
                <w:color w:val="000000"/>
                <w:szCs w:val="21"/>
              </w:rPr>
            </w:pPr>
            <w:r>
              <w:rPr>
                <w:rFonts w:hint="eastAsia" w:ascii="仿宋" w:hAnsi="仿宋" w:eastAsia="仿宋" w:cs="宋体"/>
                <w:color w:val="000000"/>
                <w:szCs w:val="21"/>
              </w:rPr>
              <w:t>15%及以上</w:t>
            </w:r>
          </w:p>
        </w:tc>
        <w:tc>
          <w:tcPr>
            <w:tcW w:w="1293" w:type="dxa"/>
            <w:tcBorders>
              <w:top w:val="nil"/>
              <w:left w:val="nil"/>
              <w:bottom w:val="single" w:color="auto" w:sz="4" w:space="0"/>
              <w:right w:val="single" w:color="auto" w:sz="4" w:space="0"/>
            </w:tcBorders>
            <w:noWrap w:val="0"/>
            <w:vAlign w:val="center"/>
          </w:tcPr>
          <w:p w14:paraId="5D15B16B">
            <w:pPr>
              <w:widowControl/>
              <w:jc w:val="center"/>
              <w:rPr>
                <w:rFonts w:ascii="仿宋" w:hAnsi="仿宋" w:eastAsia="仿宋" w:cs="宋体"/>
                <w:color w:val="000000"/>
                <w:szCs w:val="21"/>
              </w:rPr>
            </w:pPr>
            <w:r>
              <w:rPr>
                <w:rFonts w:hint="eastAsia" w:ascii="仿宋" w:hAnsi="仿宋" w:eastAsia="仿宋" w:cs="宋体"/>
                <w:color w:val="000000"/>
                <w:szCs w:val="21"/>
              </w:rPr>
              <w:t>12%及以上</w:t>
            </w:r>
          </w:p>
        </w:tc>
        <w:tc>
          <w:tcPr>
            <w:tcW w:w="1117" w:type="dxa"/>
            <w:tcBorders>
              <w:top w:val="nil"/>
              <w:left w:val="nil"/>
              <w:bottom w:val="single" w:color="auto" w:sz="4" w:space="0"/>
              <w:right w:val="single" w:color="auto" w:sz="4" w:space="0"/>
            </w:tcBorders>
            <w:noWrap w:val="0"/>
            <w:vAlign w:val="center"/>
          </w:tcPr>
          <w:p w14:paraId="2343CEA6">
            <w:pPr>
              <w:widowControl/>
              <w:jc w:val="center"/>
              <w:rPr>
                <w:rFonts w:ascii="仿宋" w:hAnsi="仿宋" w:eastAsia="仿宋" w:cs="宋体"/>
                <w:color w:val="000000"/>
                <w:szCs w:val="21"/>
              </w:rPr>
            </w:pPr>
            <w:r>
              <w:rPr>
                <w:rFonts w:hint="eastAsia" w:ascii="仿宋" w:hAnsi="仿宋" w:eastAsia="仿宋" w:cs="宋体"/>
                <w:color w:val="000000"/>
                <w:szCs w:val="21"/>
              </w:rPr>
              <w:t>10%及以上</w:t>
            </w:r>
          </w:p>
        </w:tc>
        <w:tc>
          <w:tcPr>
            <w:tcW w:w="1134" w:type="dxa"/>
            <w:tcBorders>
              <w:top w:val="nil"/>
              <w:left w:val="nil"/>
              <w:bottom w:val="single" w:color="auto" w:sz="4" w:space="0"/>
              <w:right w:val="single" w:color="auto" w:sz="4" w:space="0"/>
            </w:tcBorders>
            <w:noWrap w:val="0"/>
            <w:vAlign w:val="center"/>
          </w:tcPr>
          <w:p w14:paraId="21A6DEBF">
            <w:pPr>
              <w:widowControl/>
              <w:jc w:val="center"/>
              <w:rPr>
                <w:rFonts w:ascii="仿宋" w:hAnsi="仿宋" w:eastAsia="仿宋" w:cs="宋体"/>
                <w:color w:val="000000"/>
                <w:szCs w:val="21"/>
              </w:rPr>
            </w:pPr>
            <w:r>
              <w:rPr>
                <w:rFonts w:hint="eastAsia" w:ascii="仿宋" w:hAnsi="仿宋" w:eastAsia="仿宋" w:cs="宋体"/>
                <w:color w:val="000000"/>
                <w:szCs w:val="21"/>
              </w:rPr>
              <w:t>10%以下</w:t>
            </w:r>
          </w:p>
        </w:tc>
      </w:tr>
      <w:tr w14:paraId="1385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7A89A98B">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42863CB5">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7AFB0020">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1408A229">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149AEE07">
            <w:pPr>
              <w:widowControl/>
              <w:jc w:val="center"/>
              <w:rPr>
                <w:rFonts w:ascii="仿宋" w:hAnsi="仿宋" w:eastAsia="仿宋" w:cs="宋体"/>
                <w:color w:val="000000"/>
                <w:szCs w:val="21"/>
              </w:rPr>
            </w:pPr>
            <w:r>
              <w:rPr>
                <w:rFonts w:hint="eastAsia" w:ascii="仿宋" w:hAnsi="仿宋" w:eastAsia="仿宋" w:cs="宋体"/>
                <w:color w:val="000000"/>
                <w:szCs w:val="21"/>
              </w:rPr>
              <w:t>农家书屋更新完成率</w:t>
            </w:r>
          </w:p>
        </w:tc>
        <w:tc>
          <w:tcPr>
            <w:tcW w:w="1275" w:type="dxa"/>
            <w:tcBorders>
              <w:top w:val="nil"/>
              <w:left w:val="nil"/>
              <w:bottom w:val="single" w:color="auto" w:sz="4" w:space="0"/>
              <w:right w:val="single" w:color="auto" w:sz="4" w:space="0"/>
            </w:tcBorders>
            <w:noWrap w:val="0"/>
            <w:vAlign w:val="center"/>
          </w:tcPr>
          <w:p w14:paraId="15D5275E">
            <w:pPr>
              <w:widowControl/>
              <w:jc w:val="center"/>
              <w:rPr>
                <w:rFonts w:ascii="仿宋" w:hAnsi="仿宋" w:eastAsia="仿宋" w:cs="宋体"/>
                <w:color w:val="000000"/>
                <w:szCs w:val="21"/>
              </w:rPr>
            </w:pPr>
            <w:r>
              <w:rPr>
                <w:rFonts w:hint="eastAsia" w:ascii="仿宋" w:hAnsi="仿宋" w:eastAsia="仿宋" w:cs="宋体"/>
                <w:color w:val="000000"/>
                <w:szCs w:val="21"/>
              </w:rPr>
              <w:t>按时优质完成任务目标，书屋作用显著。</w:t>
            </w:r>
          </w:p>
        </w:tc>
        <w:tc>
          <w:tcPr>
            <w:tcW w:w="1293" w:type="dxa"/>
            <w:tcBorders>
              <w:top w:val="nil"/>
              <w:left w:val="nil"/>
              <w:bottom w:val="single" w:color="auto" w:sz="4" w:space="0"/>
              <w:right w:val="single" w:color="auto" w:sz="4" w:space="0"/>
            </w:tcBorders>
            <w:noWrap w:val="0"/>
            <w:vAlign w:val="center"/>
          </w:tcPr>
          <w:p w14:paraId="039FFFA8">
            <w:pPr>
              <w:widowControl/>
              <w:jc w:val="center"/>
              <w:rPr>
                <w:rFonts w:ascii="仿宋" w:hAnsi="仿宋" w:eastAsia="仿宋" w:cs="宋体"/>
                <w:color w:val="000000"/>
                <w:szCs w:val="21"/>
              </w:rPr>
            </w:pPr>
            <w:r>
              <w:rPr>
                <w:rFonts w:hint="eastAsia" w:ascii="仿宋" w:hAnsi="仿宋" w:eastAsia="仿宋" w:cs="宋体"/>
                <w:color w:val="000000"/>
                <w:szCs w:val="21"/>
              </w:rPr>
              <w:t>按时完成出版物补充更新</w:t>
            </w:r>
          </w:p>
        </w:tc>
        <w:tc>
          <w:tcPr>
            <w:tcW w:w="1117" w:type="dxa"/>
            <w:tcBorders>
              <w:top w:val="nil"/>
              <w:left w:val="nil"/>
              <w:bottom w:val="single" w:color="auto" w:sz="4" w:space="0"/>
              <w:right w:val="single" w:color="auto" w:sz="4" w:space="0"/>
            </w:tcBorders>
            <w:noWrap w:val="0"/>
            <w:vAlign w:val="center"/>
          </w:tcPr>
          <w:p w14:paraId="3273F6F8">
            <w:pPr>
              <w:widowControl/>
              <w:jc w:val="center"/>
              <w:rPr>
                <w:rFonts w:ascii="仿宋" w:hAnsi="仿宋" w:eastAsia="仿宋" w:cs="宋体"/>
                <w:color w:val="000000"/>
                <w:szCs w:val="21"/>
              </w:rPr>
            </w:pPr>
            <w:r>
              <w:rPr>
                <w:rFonts w:hint="eastAsia" w:ascii="仿宋" w:hAnsi="仿宋" w:eastAsia="仿宋" w:cs="宋体"/>
                <w:color w:val="000000"/>
                <w:szCs w:val="21"/>
              </w:rPr>
              <w:t>基本完成出版物补充更新</w:t>
            </w:r>
          </w:p>
        </w:tc>
        <w:tc>
          <w:tcPr>
            <w:tcW w:w="1134" w:type="dxa"/>
            <w:tcBorders>
              <w:top w:val="nil"/>
              <w:left w:val="nil"/>
              <w:bottom w:val="single" w:color="auto" w:sz="4" w:space="0"/>
              <w:right w:val="single" w:color="auto" w:sz="4" w:space="0"/>
            </w:tcBorders>
            <w:noWrap w:val="0"/>
            <w:vAlign w:val="center"/>
          </w:tcPr>
          <w:p w14:paraId="48CCBD52">
            <w:pPr>
              <w:widowControl/>
              <w:jc w:val="center"/>
              <w:rPr>
                <w:rFonts w:ascii="仿宋" w:hAnsi="仿宋" w:eastAsia="仿宋" w:cs="宋体"/>
                <w:color w:val="000000"/>
                <w:szCs w:val="21"/>
              </w:rPr>
            </w:pPr>
            <w:r>
              <w:rPr>
                <w:rFonts w:hint="eastAsia" w:ascii="仿宋" w:hAnsi="仿宋" w:eastAsia="仿宋" w:cs="宋体"/>
                <w:color w:val="000000"/>
                <w:szCs w:val="21"/>
              </w:rPr>
              <w:t>未能按要求完成出版物更新任务</w:t>
            </w:r>
          </w:p>
        </w:tc>
      </w:tr>
      <w:tr w14:paraId="378A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43725144">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29512C18">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6997FE8B">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2381FDA7">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7FCC16D1">
            <w:pPr>
              <w:widowControl/>
              <w:jc w:val="center"/>
              <w:rPr>
                <w:rFonts w:ascii="仿宋" w:hAnsi="仿宋" w:eastAsia="仿宋" w:cs="宋体"/>
                <w:color w:val="000000"/>
                <w:szCs w:val="21"/>
              </w:rPr>
            </w:pPr>
            <w:r>
              <w:rPr>
                <w:rFonts w:hint="eastAsia" w:ascii="仿宋" w:hAnsi="仿宋" w:eastAsia="仿宋" w:cs="宋体"/>
                <w:color w:val="000000"/>
                <w:szCs w:val="21"/>
              </w:rPr>
              <w:t>全民阅读活动任务完成率</w:t>
            </w:r>
          </w:p>
        </w:tc>
        <w:tc>
          <w:tcPr>
            <w:tcW w:w="1275" w:type="dxa"/>
            <w:tcBorders>
              <w:top w:val="nil"/>
              <w:left w:val="nil"/>
              <w:bottom w:val="single" w:color="auto" w:sz="4" w:space="0"/>
              <w:right w:val="single" w:color="auto" w:sz="4" w:space="0"/>
            </w:tcBorders>
            <w:noWrap w:val="0"/>
            <w:vAlign w:val="center"/>
          </w:tcPr>
          <w:p w14:paraId="0E2BB752">
            <w:pPr>
              <w:widowControl/>
              <w:jc w:val="center"/>
              <w:rPr>
                <w:rFonts w:ascii="仿宋" w:hAnsi="仿宋" w:eastAsia="仿宋" w:cs="宋体"/>
                <w:color w:val="000000"/>
                <w:szCs w:val="21"/>
              </w:rPr>
            </w:pPr>
            <w:r>
              <w:rPr>
                <w:rFonts w:hint="eastAsia" w:ascii="仿宋" w:hAnsi="仿宋" w:eastAsia="仿宋" w:cs="宋体"/>
                <w:color w:val="000000"/>
                <w:szCs w:val="21"/>
              </w:rPr>
              <w:t>按时高质量完成各项目标；阅读品牌形成；社会影响大。</w:t>
            </w:r>
          </w:p>
        </w:tc>
        <w:tc>
          <w:tcPr>
            <w:tcW w:w="1293" w:type="dxa"/>
            <w:tcBorders>
              <w:top w:val="nil"/>
              <w:left w:val="nil"/>
              <w:bottom w:val="single" w:color="auto" w:sz="4" w:space="0"/>
              <w:right w:val="single" w:color="auto" w:sz="4" w:space="0"/>
            </w:tcBorders>
            <w:noWrap w:val="0"/>
            <w:vAlign w:val="center"/>
          </w:tcPr>
          <w:p w14:paraId="6946C496">
            <w:pPr>
              <w:widowControl/>
              <w:jc w:val="center"/>
              <w:rPr>
                <w:rFonts w:ascii="仿宋" w:hAnsi="仿宋" w:eastAsia="仿宋" w:cs="宋体"/>
                <w:color w:val="000000"/>
                <w:szCs w:val="21"/>
              </w:rPr>
            </w:pPr>
            <w:r>
              <w:rPr>
                <w:rFonts w:hint="eastAsia" w:ascii="仿宋" w:hAnsi="仿宋" w:eastAsia="仿宋" w:cs="宋体"/>
                <w:color w:val="000000"/>
                <w:szCs w:val="21"/>
              </w:rPr>
              <w:t>按时完成各项目标；重点活动内容有创新。</w:t>
            </w:r>
          </w:p>
        </w:tc>
        <w:tc>
          <w:tcPr>
            <w:tcW w:w="1117" w:type="dxa"/>
            <w:tcBorders>
              <w:top w:val="nil"/>
              <w:left w:val="nil"/>
              <w:bottom w:val="single" w:color="auto" w:sz="4" w:space="0"/>
              <w:right w:val="single" w:color="auto" w:sz="4" w:space="0"/>
            </w:tcBorders>
            <w:noWrap w:val="0"/>
            <w:vAlign w:val="center"/>
          </w:tcPr>
          <w:p w14:paraId="04089DC5">
            <w:pPr>
              <w:widowControl/>
              <w:jc w:val="center"/>
              <w:rPr>
                <w:rFonts w:ascii="仿宋" w:hAnsi="仿宋" w:eastAsia="仿宋" w:cs="宋体"/>
                <w:color w:val="000000"/>
                <w:szCs w:val="21"/>
              </w:rPr>
            </w:pPr>
            <w:r>
              <w:rPr>
                <w:rFonts w:hint="eastAsia" w:ascii="仿宋" w:hAnsi="仿宋" w:eastAsia="仿宋" w:cs="宋体"/>
                <w:color w:val="000000"/>
                <w:szCs w:val="21"/>
              </w:rPr>
              <w:t>完成各项目标；重点活动顺利推进。</w:t>
            </w:r>
          </w:p>
        </w:tc>
        <w:tc>
          <w:tcPr>
            <w:tcW w:w="1134" w:type="dxa"/>
            <w:tcBorders>
              <w:top w:val="nil"/>
              <w:left w:val="nil"/>
              <w:bottom w:val="single" w:color="auto" w:sz="4" w:space="0"/>
              <w:right w:val="single" w:color="auto" w:sz="4" w:space="0"/>
            </w:tcBorders>
            <w:noWrap w:val="0"/>
            <w:vAlign w:val="center"/>
          </w:tcPr>
          <w:p w14:paraId="449618C1">
            <w:pPr>
              <w:widowControl/>
              <w:jc w:val="center"/>
              <w:rPr>
                <w:rFonts w:ascii="仿宋" w:hAnsi="仿宋" w:eastAsia="仿宋" w:cs="宋体"/>
                <w:color w:val="000000"/>
                <w:szCs w:val="21"/>
              </w:rPr>
            </w:pPr>
            <w:r>
              <w:rPr>
                <w:rFonts w:hint="eastAsia" w:ascii="仿宋" w:hAnsi="仿宋" w:eastAsia="仿宋" w:cs="宋体"/>
                <w:color w:val="000000"/>
                <w:szCs w:val="21"/>
              </w:rPr>
              <w:t>未能全面完成目标</w:t>
            </w:r>
          </w:p>
        </w:tc>
      </w:tr>
      <w:tr w14:paraId="58DC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2E6D596B">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0E90AAF8">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63EFE10C">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02EBD677">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7FB48577">
            <w:pPr>
              <w:widowControl/>
              <w:jc w:val="center"/>
              <w:rPr>
                <w:rFonts w:ascii="仿宋" w:hAnsi="仿宋" w:eastAsia="仿宋" w:cs="宋体"/>
                <w:color w:val="000000"/>
                <w:szCs w:val="21"/>
              </w:rPr>
            </w:pPr>
            <w:r>
              <w:rPr>
                <w:rFonts w:hint="eastAsia" w:ascii="仿宋" w:hAnsi="仿宋" w:eastAsia="仿宋" w:cs="宋体"/>
                <w:color w:val="000000"/>
                <w:szCs w:val="21"/>
              </w:rPr>
              <w:t>老放映员补助到位情况</w:t>
            </w:r>
          </w:p>
        </w:tc>
        <w:tc>
          <w:tcPr>
            <w:tcW w:w="1275" w:type="dxa"/>
            <w:tcBorders>
              <w:top w:val="nil"/>
              <w:left w:val="nil"/>
              <w:bottom w:val="single" w:color="auto" w:sz="4" w:space="0"/>
              <w:right w:val="single" w:color="auto" w:sz="4" w:space="0"/>
            </w:tcBorders>
            <w:noWrap w:val="0"/>
            <w:vAlign w:val="center"/>
          </w:tcPr>
          <w:p w14:paraId="1F0CAEA9">
            <w:pPr>
              <w:widowControl/>
              <w:jc w:val="center"/>
              <w:rPr>
                <w:rFonts w:ascii="仿宋" w:hAnsi="仿宋" w:eastAsia="仿宋" w:cs="宋体"/>
                <w:color w:val="000000"/>
                <w:szCs w:val="21"/>
              </w:rPr>
            </w:pPr>
            <w:r>
              <w:rPr>
                <w:rFonts w:hint="eastAsia" w:ascii="仿宋" w:hAnsi="仿宋" w:eastAsia="仿宋" w:cs="宋体"/>
                <w:color w:val="000000"/>
                <w:szCs w:val="21"/>
              </w:rPr>
              <w:t>各级资金足额配套；按标准及时发放</w:t>
            </w:r>
          </w:p>
        </w:tc>
        <w:tc>
          <w:tcPr>
            <w:tcW w:w="1293" w:type="dxa"/>
            <w:tcBorders>
              <w:top w:val="nil"/>
              <w:left w:val="nil"/>
              <w:bottom w:val="single" w:color="auto" w:sz="4" w:space="0"/>
              <w:right w:val="single" w:color="auto" w:sz="4" w:space="0"/>
            </w:tcBorders>
            <w:noWrap w:val="0"/>
            <w:vAlign w:val="center"/>
          </w:tcPr>
          <w:p w14:paraId="525F1E04">
            <w:pPr>
              <w:widowControl/>
              <w:jc w:val="center"/>
              <w:rPr>
                <w:rFonts w:ascii="仿宋" w:hAnsi="仿宋" w:eastAsia="仿宋" w:cs="宋体"/>
                <w:color w:val="000000"/>
                <w:szCs w:val="21"/>
              </w:rPr>
            </w:pPr>
            <w:r>
              <w:rPr>
                <w:rFonts w:hint="eastAsia" w:ascii="仿宋" w:hAnsi="仿宋" w:eastAsia="仿宋" w:cs="宋体"/>
                <w:color w:val="000000"/>
                <w:szCs w:val="21"/>
              </w:rPr>
              <w:t>配套资金达到90%及以上</w:t>
            </w:r>
          </w:p>
        </w:tc>
        <w:tc>
          <w:tcPr>
            <w:tcW w:w="1117" w:type="dxa"/>
            <w:tcBorders>
              <w:top w:val="nil"/>
              <w:left w:val="nil"/>
              <w:bottom w:val="single" w:color="auto" w:sz="4" w:space="0"/>
              <w:right w:val="single" w:color="auto" w:sz="4" w:space="0"/>
            </w:tcBorders>
            <w:noWrap w:val="0"/>
            <w:vAlign w:val="center"/>
          </w:tcPr>
          <w:p w14:paraId="37B1F4AB">
            <w:pPr>
              <w:widowControl/>
              <w:jc w:val="center"/>
              <w:rPr>
                <w:rFonts w:ascii="仿宋" w:hAnsi="仿宋" w:eastAsia="仿宋" w:cs="宋体"/>
                <w:color w:val="000000"/>
                <w:szCs w:val="21"/>
              </w:rPr>
            </w:pPr>
            <w:r>
              <w:rPr>
                <w:rFonts w:hint="eastAsia" w:ascii="仿宋" w:hAnsi="仿宋" w:eastAsia="仿宋" w:cs="宋体"/>
                <w:color w:val="000000"/>
                <w:szCs w:val="21"/>
              </w:rPr>
              <w:t>配套资金达到80%及以上</w:t>
            </w:r>
          </w:p>
        </w:tc>
        <w:tc>
          <w:tcPr>
            <w:tcW w:w="1134" w:type="dxa"/>
            <w:tcBorders>
              <w:top w:val="nil"/>
              <w:left w:val="nil"/>
              <w:bottom w:val="single" w:color="auto" w:sz="4" w:space="0"/>
              <w:right w:val="single" w:color="auto" w:sz="4" w:space="0"/>
            </w:tcBorders>
            <w:noWrap w:val="0"/>
            <w:vAlign w:val="center"/>
          </w:tcPr>
          <w:p w14:paraId="570F28C0">
            <w:pPr>
              <w:widowControl/>
              <w:jc w:val="center"/>
              <w:rPr>
                <w:rFonts w:ascii="仿宋" w:hAnsi="仿宋" w:eastAsia="仿宋" w:cs="宋体"/>
                <w:color w:val="000000"/>
                <w:szCs w:val="21"/>
              </w:rPr>
            </w:pPr>
            <w:r>
              <w:rPr>
                <w:rFonts w:hint="eastAsia" w:ascii="仿宋" w:hAnsi="仿宋" w:eastAsia="仿宋" w:cs="宋体"/>
                <w:color w:val="000000"/>
                <w:szCs w:val="21"/>
              </w:rPr>
              <w:t>资金不能落实</w:t>
            </w:r>
          </w:p>
        </w:tc>
      </w:tr>
      <w:tr w14:paraId="618A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055" w:type="dxa"/>
            <w:vMerge w:val="restart"/>
            <w:tcBorders>
              <w:top w:val="nil"/>
              <w:left w:val="single" w:color="auto" w:sz="4" w:space="0"/>
              <w:bottom w:val="single" w:color="auto" w:sz="4" w:space="0"/>
              <w:right w:val="single" w:color="auto" w:sz="4" w:space="0"/>
            </w:tcBorders>
            <w:noWrap w:val="0"/>
            <w:vAlign w:val="center"/>
          </w:tcPr>
          <w:p w14:paraId="52E6B630">
            <w:pPr>
              <w:widowControl/>
              <w:jc w:val="center"/>
              <w:rPr>
                <w:rFonts w:ascii="仿宋" w:hAnsi="仿宋" w:eastAsia="仿宋" w:cs="宋体"/>
                <w:b/>
                <w:bCs/>
                <w:color w:val="000000"/>
                <w:szCs w:val="21"/>
              </w:rPr>
            </w:pPr>
            <w:r>
              <w:rPr>
                <w:rFonts w:hint="eastAsia" w:ascii="仿宋" w:hAnsi="仿宋" w:eastAsia="仿宋" w:cs="宋体"/>
                <w:b/>
                <w:bCs/>
                <w:color w:val="000000"/>
                <w:szCs w:val="21"/>
              </w:rPr>
              <w:t>发展群众体育</w:t>
            </w:r>
          </w:p>
        </w:tc>
        <w:tc>
          <w:tcPr>
            <w:tcW w:w="760" w:type="dxa"/>
            <w:vMerge w:val="restart"/>
            <w:tcBorders>
              <w:top w:val="nil"/>
              <w:left w:val="single" w:color="auto" w:sz="4" w:space="0"/>
              <w:bottom w:val="single" w:color="auto" w:sz="4" w:space="0"/>
              <w:right w:val="single" w:color="auto" w:sz="4" w:space="0"/>
            </w:tcBorders>
            <w:noWrap w:val="0"/>
            <w:vAlign w:val="center"/>
          </w:tcPr>
          <w:p w14:paraId="6D5E6A1E">
            <w:pPr>
              <w:widowControl/>
              <w:jc w:val="center"/>
              <w:rPr>
                <w:rFonts w:ascii="仿宋" w:hAnsi="仿宋" w:eastAsia="仿宋" w:cs="宋体"/>
                <w:color w:val="000000"/>
                <w:szCs w:val="21"/>
              </w:rPr>
            </w:pPr>
            <w:r>
              <w:rPr>
                <w:rFonts w:hint="eastAsia" w:ascii="仿宋" w:hAnsi="仿宋" w:eastAsia="仿宋" w:cs="宋体"/>
                <w:color w:val="000000"/>
                <w:szCs w:val="21"/>
              </w:rPr>
              <w:t>55</w:t>
            </w:r>
          </w:p>
        </w:tc>
        <w:tc>
          <w:tcPr>
            <w:tcW w:w="2587" w:type="dxa"/>
            <w:vMerge w:val="restart"/>
            <w:tcBorders>
              <w:top w:val="nil"/>
              <w:left w:val="single" w:color="auto" w:sz="4" w:space="0"/>
              <w:bottom w:val="single" w:color="auto" w:sz="4" w:space="0"/>
              <w:right w:val="single" w:color="auto" w:sz="4" w:space="0"/>
            </w:tcBorders>
            <w:noWrap w:val="0"/>
            <w:vAlign w:val="center"/>
          </w:tcPr>
          <w:p w14:paraId="76D09C65">
            <w:pPr>
              <w:widowControl/>
              <w:jc w:val="center"/>
              <w:rPr>
                <w:rFonts w:ascii="仿宋" w:hAnsi="仿宋" w:eastAsia="仿宋" w:cs="宋体"/>
                <w:color w:val="000000"/>
                <w:szCs w:val="21"/>
              </w:rPr>
            </w:pPr>
            <w:r>
              <w:rPr>
                <w:rFonts w:hint="eastAsia" w:ascii="仿宋" w:hAnsi="仿宋" w:eastAsia="仿宋" w:cs="宋体"/>
                <w:color w:val="000000"/>
                <w:szCs w:val="21"/>
              </w:rPr>
              <w:t>贯彻落实《全民健身条例》，推行全民健身计划，组织开展群众体育活动，加强群众体育设施建设，指导群众科学健身，指导开展群众性体育活动，会同有关部门举办全县残疾人、农民、少数民族、职工综合性运动会，培训社会体育指导员，开展国民体质监测。</w:t>
            </w:r>
          </w:p>
        </w:tc>
        <w:tc>
          <w:tcPr>
            <w:tcW w:w="1984" w:type="dxa"/>
            <w:vMerge w:val="restart"/>
            <w:tcBorders>
              <w:top w:val="nil"/>
              <w:left w:val="single" w:color="auto" w:sz="4" w:space="0"/>
              <w:bottom w:val="single" w:color="auto" w:sz="4" w:space="0"/>
              <w:right w:val="single" w:color="auto" w:sz="4" w:space="0"/>
            </w:tcBorders>
            <w:noWrap w:val="0"/>
            <w:vAlign w:val="center"/>
          </w:tcPr>
          <w:p w14:paraId="29E302B7">
            <w:pPr>
              <w:widowControl/>
              <w:jc w:val="center"/>
              <w:rPr>
                <w:rFonts w:ascii="仿宋" w:hAnsi="仿宋" w:eastAsia="仿宋" w:cs="宋体"/>
                <w:color w:val="000000"/>
                <w:szCs w:val="21"/>
              </w:rPr>
            </w:pPr>
            <w:r>
              <w:rPr>
                <w:rFonts w:hint="eastAsia" w:ascii="仿宋" w:hAnsi="仿宋" w:eastAsia="仿宋" w:cs="宋体"/>
                <w:color w:val="000000"/>
                <w:szCs w:val="21"/>
              </w:rPr>
              <w:t>发展全民健身事业，完善全民健身服务体系，满足群众健身需求</w:t>
            </w:r>
          </w:p>
        </w:tc>
        <w:tc>
          <w:tcPr>
            <w:tcW w:w="1560" w:type="dxa"/>
            <w:tcBorders>
              <w:top w:val="nil"/>
              <w:left w:val="nil"/>
              <w:bottom w:val="single" w:color="auto" w:sz="4" w:space="0"/>
              <w:right w:val="single" w:color="auto" w:sz="4" w:space="0"/>
            </w:tcBorders>
            <w:noWrap w:val="0"/>
            <w:vAlign w:val="center"/>
          </w:tcPr>
          <w:p w14:paraId="3780A084">
            <w:pPr>
              <w:widowControl/>
              <w:jc w:val="center"/>
              <w:rPr>
                <w:rFonts w:ascii="仿宋" w:hAnsi="仿宋" w:eastAsia="仿宋" w:cs="宋体"/>
                <w:color w:val="000000"/>
                <w:szCs w:val="21"/>
              </w:rPr>
            </w:pPr>
            <w:r>
              <w:rPr>
                <w:rFonts w:hint="eastAsia" w:ascii="仿宋" w:hAnsi="仿宋" w:eastAsia="仿宋" w:cs="宋体"/>
                <w:color w:val="000000"/>
                <w:szCs w:val="21"/>
              </w:rPr>
              <w:t>指导组织开展大型全民健身活动次数</w:t>
            </w:r>
          </w:p>
        </w:tc>
        <w:tc>
          <w:tcPr>
            <w:tcW w:w="1275" w:type="dxa"/>
            <w:tcBorders>
              <w:top w:val="nil"/>
              <w:left w:val="nil"/>
              <w:bottom w:val="single" w:color="auto" w:sz="4" w:space="0"/>
              <w:right w:val="single" w:color="auto" w:sz="4" w:space="0"/>
            </w:tcBorders>
            <w:noWrap w:val="0"/>
            <w:vAlign w:val="center"/>
          </w:tcPr>
          <w:p w14:paraId="299CC4A4">
            <w:pPr>
              <w:widowControl/>
              <w:jc w:val="center"/>
              <w:rPr>
                <w:rFonts w:ascii="仿宋" w:hAnsi="仿宋" w:eastAsia="仿宋" w:cs="宋体"/>
                <w:color w:val="000000"/>
                <w:szCs w:val="21"/>
              </w:rPr>
            </w:pPr>
            <w:r>
              <w:rPr>
                <w:rFonts w:hint="eastAsia" w:ascii="仿宋" w:hAnsi="仿宋" w:eastAsia="仿宋" w:cs="宋体"/>
                <w:color w:val="000000"/>
                <w:szCs w:val="21"/>
              </w:rPr>
              <w:t>150及以上</w:t>
            </w:r>
          </w:p>
        </w:tc>
        <w:tc>
          <w:tcPr>
            <w:tcW w:w="1293" w:type="dxa"/>
            <w:tcBorders>
              <w:top w:val="nil"/>
              <w:left w:val="nil"/>
              <w:bottom w:val="single" w:color="auto" w:sz="4" w:space="0"/>
              <w:right w:val="single" w:color="auto" w:sz="4" w:space="0"/>
            </w:tcBorders>
            <w:noWrap w:val="0"/>
            <w:vAlign w:val="center"/>
          </w:tcPr>
          <w:p w14:paraId="26CE0121">
            <w:pPr>
              <w:widowControl/>
              <w:jc w:val="center"/>
              <w:rPr>
                <w:rFonts w:ascii="仿宋" w:hAnsi="仿宋" w:eastAsia="仿宋" w:cs="宋体"/>
                <w:color w:val="000000"/>
                <w:szCs w:val="21"/>
              </w:rPr>
            </w:pPr>
            <w:r>
              <w:rPr>
                <w:rFonts w:hint="eastAsia" w:ascii="仿宋" w:hAnsi="仿宋" w:eastAsia="仿宋" w:cs="宋体"/>
                <w:color w:val="000000"/>
                <w:szCs w:val="21"/>
              </w:rPr>
              <w:t>120-149</w:t>
            </w:r>
          </w:p>
        </w:tc>
        <w:tc>
          <w:tcPr>
            <w:tcW w:w="1117" w:type="dxa"/>
            <w:tcBorders>
              <w:top w:val="nil"/>
              <w:left w:val="nil"/>
              <w:bottom w:val="single" w:color="auto" w:sz="4" w:space="0"/>
              <w:right w:val="single" w:color="auto" w:sz="4" w:space="0"/>
            </w:tcBorders>
            <w:noWrap w:val="0"/>
            <w:vAlign w:val="center"/>
          </w:tcPr>
          <w:p w14:paraId="1C1BB52E">
            <w:pPr>
              <w:widowControl/>
              <w:jc w:val="center"/>
              <w:rPr>
                <w:rFonts w:ascii="仿宋" w:hAnsi="仿宋" w:eastAsia="仿宋" w:cs="宋体"/>
                <w:color w:val="000000"/>
                <w:szCs w:val="21"/>
              </w:rPr>
            </w:pPr>
            <w:r>
              <w:rPr>
                <w:rFonts w:hint="eastAsia" w:ascii="仿宋" w:hAnsi="仿宋" w:eastAsia="仿宋" w:cs="宋体"/>
                <w:color w:val="000000"/>
                <w:szCs w:val="21"/>
              </w:rPr>
              <w:t>100-119</w:t>
            </w:r>
          </w:p>
        </w:tc>
        <w:tc>
          <w:tcPr>
            <w:tcW w:w="1134" w:type="dxa"/>
            <w:tcBorders>
              <w:top w:val="nil"/>
              <w:left w:val="nil"/>
              <w:bottom w:val="single" w:color="auto" w:sz="4" w:space="0"/>
              <w:right w:val="single" w:color="auto" w:sz="4" w:space="0"/>
            </w:tcBorders>
            <w:noWrap w:val="0"/>
            <w:vAlign w:val="center"/>
          </w:tcPr>
          <w:p w14:paraId="3830A5E8">
            <w:pPr>
              <w:widowControl/>
              <w:jc w:val="center"/>
              <w:rPr>
                <w:rFonts w:ascii="仿宋" w:hAnsi="仿宋" w:eastAsia="仿宋" w:cs="宋体"/>
                <w:color w:val="000000"/>
                <w:szCs w:val="21"/>
              </w:rPr>
            </w:pPr>
            <w:r>
              <w:rPr>
                <w:rFonts w:hint="eastAsia" w:ascii="仿宋" w:hAnsi="仿宋" w:eastAsia="仿宋" w:cs="宋体"/>
                <w:color w:val="000000"/>
                <w:szCs w:val="21"/>
              </w:rPr>
              <w:t>100以下</w:t>
            </w:r>
          </w:p>
        </w:tc>
      </w:tr>
      <w:tr w14:paraId="1113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7B0F468D">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73C05FE4">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5E2503AA">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3F5F05E0">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76C25FB5">
            <w:pPr>
              <w:widowControl/>
              <w:jc w:val="center"/>
              <w:rPr>
                <w:rFonts w:ascii="仿宋" w:hAnsi="仿宋" w:eastAsia="仿宋" w:cs="宋体"/>
                <w:color w:val="000000"/>
                <w:szCs w:val="21"/>
              </w:rPr>
            </w:pPr>
            <w:r>
              <w:rPr>
                <w:rFonts w:hint="eastAsia" w:ascii="仿宋" w:hAnsi="仿宋" w:eastAsia="仿宋" w:cs="宋体"/>
                <w:color w:val="000000"/>
                <w:szCs w:val="21"/>
              </w:rPr>
              <w:t>培养社会体育指导员人数</w:t>
            </w:r>
          </w:p>
        </w:tc>
        <w:tc>
          <w:tcPr>
            <w:tcW w:w="1275" w:type="dxa"/>
            <w:tcBorders>
              <w:top w:val="nil"/>
              <w:left w:val="nil"/>
              <w:bottom w:val="single" w:color="auto" w:sz="4" w:space="0"/>
              <w:right w:val="single" w:color="auto" w:sz="4" w:space="0"/>
            </w:tcBorders>
            <w:noWrap w:val="0"/>
            <w:vAlign w:val="center"/>
          </w:tcPr>
          <w:p w14:paraId="0D2C42B0">
            <w:pPr>
              <w:widowControl/>
              <w:jc w:val="center"/>
              <w:rPr>
                <w:rFonts w:ascii="仿宋" w:hAnsi="仿宋" w:eastAsia="仿宋" w:cs="宋体"/>
                <w:color w:val="000000"/>
                <w:szCs w:val="21"/>
              </w:rPr>
            </w:pPr>
            <w:r>
              <w:rPr>
                <w:rFonts w:hint="eastAsia" w:ascii="仿宋" w:hAnsi="仿宋" w:eastAsia="仿宋" w:cs="宋体"/>
                <w:color w:val="000000"/>
                <w:szCs w:val="21"/>
              </w:rPr>
              <w:t>5000及以上</w:t>
            </w:r>
          </w:p>
        </w:tc>
        <w:tc>
          <w:tcPr>
            <w:tcW w:w="1293" w:type="dxa"/>
            <w:tcBorders>
              <w:top w:val="nil"/>
              <w:left w:val="nil"/>
              <w:bottom w:val="single" w:color="auto" w:sz="4" w:space="0"/>
              <w:right w:val="single" w:color="auto" w:sz="4" w:space="0"/>
            </w:tcBorders>
            <w:noWrap w:val="0"/>
            <w:vAlign w:val="center"/>
          </w:tcPr>
          <w:p w14:paraId="3D32E153">
            <w:pPr>
              <w:widowControl/>
              <w:jc w:val="center"/>
              <w:rPr>
                <w:rFonts w:ascii="仿宋" w:hAnsi="仿宋" w:eastAsia="仿宋" w:cs="宋体"/>
                <w:color w:val="000000"/>
                <w:szCs w:val="21"/>
              </w:rPr>
            </w:pPr>
            <w:r>
              <w:rPr>
                <w:rFonts w:hint="eastAsia" w:ascii="仿宋" w:hAnsi="仿宋" w:eastAsia="仿宋" w:cs="宋体"/>
                <w:color w:val="000000"/>
                <w:szCs w:val="21"/>
              </w:rPr>
              <w:t>4500-4999</w:t>
            </w:r>
          </w:p>
        </w:tc>
        <w:tc>
          <w:tcPr>
            <w:tcW w:w="1117" w:type="dxa"/>
            <w:tcBorders>
              <w:top w:val="nil"/>
              <w:left w:val="nil"/>
              <w:bottom w:val="single" w:color="auto" w:sz="4" w:space="0"/>
              <w:right w:val="single" w:color="auto" w:sz="4" w:space="0"/>
            </w:tcBorders>
            <w:noWrap w:val="0"/>
            <w:vAlign w:val="center"/>
          </w:tcPr>
          <w:p w14:paraId="7B46EF77">
            <w:pPr>
              <w:widowControl/>
              <w:jc w:val="center"/>
              <w:rPr>
                <w:rFonts w:ascii="仿宋" w:hAnsi="仿宋" w:eastAsia="仿宋" w:cs="宋体"/>
                <w:color w:val="000000"/>
                <w:szCs w:val="21"/>
              </w:rPr>
            </w:pPr>
            <w:r>
              <w:rPr>
                <w:rFonts w:hint="eastAsia" w:ascii="仿宋" w:hAnsi="仿宋" w:eastAsia="仿宋" w:cs="宋体"/>
                <w:color w:val="000000"/>
                <w:szCs w:val="21"/>
              </w:rPr>
              <w:t>4000-4499</w:t>
            </w:r>
          </w:p>
        </w:tc>
        <w:tc>
          <w:tcPr>
            <w:tcW w:w="1134" w:type="dxa"/>
            <w:tcBorders>
              <w:top w:val="nil"/>
              <w:left w:val="nil"/>
              <w:bottom w:val="single" w:color="auto" w:sz="4" w:space="0"/>
              <w:right w:val="single" w:color="auto" w:sz="4" w:space="0"/>
            </w:tcBorders>
            <w:noWrap w:val="0"/>
            <w:vAlign w:val="center"/>
          </w:tcPr>
          <w:p w14:paraId="1A333AD3">
            <w:pPr>
              <w:widowControl/>
              <w:jc w:val="center"/>
              <w:rPr>
                <w:rFonts w:ascii="仿宋" w:hAnsi="仿宋" w:eastAsia="仿宋" w:cs="宋体"/>
                <w:color w:val="000000"/>
                <w:szCs w:val="21"/>
              </w:rPr>
            </w:pPr>
            <w:r>
              <w:rPr>
                <w:rFonts w:hint="eastAsia" w:ascii="仿宋" w:hAnsi="仿宋" w:eastAsia="仿宋" w:cs="宋体"/>
                <w:color w:val="000000"/>
                <w:szCs w:val="21"/>
              </w:rPr>
              <w:t>4000以下</w:t>
            </w:r>
          </w:p>
        </w:tc>
      </w:tr>
      <w:tr w14:paraId="489D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78CAD10B">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2F0F34EB">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2413A27F">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162379FD">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11840814">
            <w:pPr>
              <w:widowControl/>
              <w:jc w:val="center"/>
              <w:rPr>
                <w:rFonts w:ascii="仿宋" w:hAnsi="仿宋" w:eastAsia="仿宋" w:cs="宋体"/>
                <w:color w:val="000000"/>
                <w:szCs w:val="21"/>
              </w:rPr>
            </w:pPr>
            <w:r>
              <w:rPr>
                <w:rFonts w:hint="eastAsia" w:ascii="仿宋" w:hAnsi="仿宋" w:eastAsia="仿宋" w:cs="宋体"/>
                <w:color w:val="000000"/>
                <w:szCs w:val="21"/>
              </w:rPr>
              <w:t>全民健身工程个数</w:t>
            </w:r>
          </w:p>
        </w:tc>
        <w:tc>
          <w:tcPr>
            <w:tcW w:w="1275" w:type="dxa"/>
            <w:tcBorders>
              <w:top w:val="nil"/>
              <w:left w:val="nil"/>
              <w:bottom w:val="single" w:color="auto" w:sz="4" w:space="0"/>
              <w:right w:val="single" w:color="auto" w:sz="4" w:space="0"/>
            </w:tcBorders>
            <w:noWrap w:val="0"/>
            <w:vAlign w:val="center"/>
          </w:tcPr>
          <w:p w14:paraId="703A38D8">
            <w:pPr>
              <w:widowControl/>
              <w:jc w:val="center"/>
              <w:rPr>
                <w:rFonts w:ascii="仿宋" w:hAnsi="仿宋" w:eastAsia="仿宋" w:cs="宋体"/>
                <w:color w:val="000000"/>
                <w:szCs w:val="21"/>
              </w:rPr>
            </w:pPr>
            <w:r>
              <w:rPr>
                <w:rFonts w:hint="eastAsia" w:ascii="仿宋" w:hAnsi="仿宋" w:eastAsia="仿宋" w:cs="宋体"/>
                <w:color w:val="000000"/>
                <w:szCs w:val="21"/>
              </w:rPr>
              <w:t>3500及以上</w:t>
            </w:r>
          </w:p>
        </w:tc>
        <w:tc>
          <w:tcPr>
            <w:tcW w:w="1293" w:type="dxa"/>
            <w:tcBorders>
              <w:top w:val="nil"/>
              <w:left w:val="nil"/>
              <w:bottom w:val="single" w:color="auto" w:sz="4" w:space="0"/>
              <w:right w:val="single" w:color="auto" w:sz="4" w:space="0"/>
            </w:tcBorders>
            <w:noWrap w:val="0"/>
            <w:vAlign w:val="center"/>
          </w:tcPr>
          <w:p w14:paraId="2012297A">
            <w:pPr>
              <w:widowControl/>
              <w:jc w:val="center"/>
              <w:rPr>
                <w:rFonts w:ascii="仿宋" w:hAnsi="仿宋" w:eastAsia="仿宋" w:cs="宋体"/>
                <w:color w:val="000000"/>
                <w:szCs w:val="21"/>
              </w:rPr>
            </w:pPr>
            <w:r>
              <w:rPr>
                <w:rFonts w:hint="eastAsia" w:ascii="仿宋" w:hAnsi="仿宋" w:eastAsia="仿宋" w:cs="宋体"/>
                <w:color w:val="000000"/>
                <w:szCs w:val="21"/>
              </w:rPr>
              <w:t>3000-3499</w:t>
            </w:r>
          </w:p>
        </w:tc>
        <w:tc>
          <w:tcPr>
            <w:tcW w:w="1117" w:type="dxa"/>
            <w:tcBorders>
              <w:top w:val="nil"/>
              <w:left w:val="nil"/>
              <w:bottom w:val="single" w:color="auto" w:sz="4" w:space="0"/>
              <w:right w:val="single" w:color="auto" w:sz="4" w:space="0"/>
            </w:tcBorders>
            <w:noWrap w:val="0"/>
            <w:vAlign w:val="center"/>
          </w:tcPr>
          <w:p w14:paraId="0AAC07ED">
            <w:pPr>
              <w:widowControl/>
              <w:jc w:val="center"/>
              <w:rPr>
                <w:rFonts w:ascii="仿宋" w:hAnsi="仿宋" w:eastAsia="仿宋" w:cs="宋体"/>
                <w:color w:val="000000"/>
                <w:szCs w:val="21"/>
              </w:rPr>
            </w:pPr>
            <w:r>
              <w:rPr>
                <w:rFonts w:hint="eastAsia" w:ascii="仿宋" w:hAnsi="仿宋" w:eastAsia="仿宋" w:cs="宋体"/>
                <w:color w:val="000000"/>
                <w:szCs w:val="21"/>
              </w:rPr>
              <w:t>2800-2999</w:t>
            </w:r>
          </w:p>
        </w:tc>
        <w:tc>
          <w:tcPr>
            <w:tcW w:w="1134" w:type="dxa"/>
            <w:tcBorders>
              <w:top w:val="nil"/>
              <w:left w:val="nil"/>
              <w:bottom w:val="single" w:color="auto" w:sz="4" w:space="0"/>
              <w:right w:val="single" w:color="auto" w:sz="4" w:space="0"/>
            </w:tcBorders>
            <w:noWrap w:val="0"/>
            <w:vAlign w:val="center"/>
          </w:tcPr>
          <w:p w14:paraId="4D66E7BA">
            <w:pPr>
              <w:widowControl/>
              <w:jc w:val="center"/>
              <w:rPr>
                <w:rFonts w:ascii="仿宋" w:hAnsi="仿宋" w:eastAsia="仿宋" w:cs="宋体"/>
                <w:color w:val="000000"/>
                <w:szCs w:val="21"/>
              </w:rPr>
            </w:pPr>
            <w:r>
              <w:rPr>
                <w:rFonts w:hint="eastAsia" w:ascii="仿宋" w:hAnsi="仿宋" w:eastAsia="仿宋" w:cs="宋体"/>
                <w:color w:val="000000"/>
                <w:szCs w:val="21"/>
              </w:rPr>
              <w:t>2800以下</w:t>
            </w:r>
          </w:p>
        </w:tc>
      </w:tr>
      <w:tr w14:paraId="01D8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55" w:type="dxa"/>
            <w:tcBorders>
              <w:top w:val="nil"/>
              <w:left w:val="single" w:color="auto" w:sz="4" w:space="0"/>
              <w:bottom w:val="single" w:color="auto" w:sz="4" w:space="0"/>
              <w:right w:val="single" w:color="auto" w:sz="4" w:space="0"/>
            </w:tcBorders>
            <w:noWrap w:val="0"/>
            <w:vAlign w:val="center"/>
          </w:tcPr>
          <w:p w14:paraId="743CDBBD">
            <w:pPr>
              <w:widowControl/>
              <w:jc w:val="left"/>
              <w:rPr>
                <w:rFonts w:ascii="仿宋" w:hAnsi="仿宋" w:eastAsia="仿宋" w:cs="宋体"/>
                <w:color w:val="000000"/>
                <w:szCs w:val="21"/>
              </w:rPr>
            </w:pPr>
            <w:r>
              <w:rPr>
                <w:rFonts w:hint="eastAsia" w:ascii="仿宋" w:hAnsi="仿宋" w:eastAsia="仿宋" w:cs="宋体"/>
                <w:color w:val="000000"/>
                <w:szCs w:val="21"/>
              </w:rPr>
              <w:t>负责机关综合事务管理</w:t>
            </w:r>
          </w:p>
        </w:tc>
        <w:tc>
          <w:tcPr>
            <w:tcW w:w="760" w:type="dxa"/>
            <w:tcBorders>
              <w:top w:val="nil"/>
              <w:left w:val="nil"/>
              <w:bottom w:val="single" w:color="auto" w:sz="4" w:space="0"/>
              <w:right w:val="single" w:color="auto" w:sz="4" w:space="0"/>
            </w:tcBorders>
            <w:noWrap w:val="0"/>
            <w:vAlign w:val="center"/>
          </w:tcPr>
          <w:p w14:paraId="73CB4A8E">
            <w:pPr>
              <w:widowControl/>
              <w:jc w:val="left"/>
              <w:rPr>
                <w:rFonts w:ascii="仿宋" w:hAnsi="仿宋" w:eastAsia="仿宋" w:cs="宋体"/>
                <w:color w:val="000000"/>
                <w:szCs w:val="21"/>
              </w:rPr>
            </w:pPr>
            <w:r>
              <w:rPr>
                <w:rFonts w:hint="eastAsia" w:ascii="仿宋" w:hAnsi="仿宋" w:eastAsia="仿宋" w:cs="宋体"/>
                <w:color w:val="000000"/>
                <w:szCs w:val="21"/>
              </w:rPr>
              <w:t>26.58</w:t>
            </w:r>
          </w:p>
        </w:tc>
        <w:tc>
          <w:tcPr>
            <w:tcW w:w="2587" w:type="dxa"/>
            <w:tcBorders>
              <w:top w:val="nil"/>
              <w:left w:val="nil"/>
              <w:bottom w:val="single" w:color="auto" w:sz="4" w:space="0"/>
              <w:right w:val="single" w:color="auto" w:sz="4" w:space="0"/>
            </w:tcBorders>
            <w:noWrap w:val="0"/>
            <w:vAlign w:val="center"/>
          </w:tcPr>
          <w:p w14:paraId="17DD5A82">
            <w:pPr>
              <w:widowControl/>
              <w:jc w:val="left"/>
              <w:rPr>
                <w:rFonts w:ascii="仿宋" w:hAnsi="仿宋" w:eastAsia="仿宋" w:cs="宋体"/>
                <w:color w:val="000000"/>
                <w:szCs w:val="21"/>
              </w:rPr>
            </w:pPr>
            <w:r>
              <w:rPr>
                <w:rFonts w:hint="eastAsia" w:ascii="仿宋" w:hAnsi="仿宋" w:eastAsia="仿宋" w:cs="宋体"/>
                <w:color w:val="000000"/>
                <w:szCs w:val="21"/>
              </w:rPr>
              <w:t>人员经费</w:t>
            </w:r>
          </w:p>
        </w:tc>
        <w:tc>
          <w:tcPr>
            <w:tcW w:w="1984" w:type="dxa"/>
            <w:tcBorders>
              <w:top w:val="nil"/>
              <w:left w:val="nil"/>
              <w:bottom w:val="single" w:color="auto" w:sz="4" w:space="0"/>
              <w:right w:val="single" w:color="auto" w:sz="4" w:space="0"/>
            </w:tcBorders>
            <w:noWrap w:val="0"/>
            <w:vAlign w:val="center"/>
          </w:tcPr>
          <w:p w14:paraId="7FBDF9C8">
            <w:pPr>
              <w:widowControl/>
              <w:jc w:val="left"/>
              <w:rPr>
                <w:rFonts w:ascii="仿宋" w:hAnsi="仿宋" w:eastAsia="仿宋" w:cs="宋体"/>
                <w:color w:val="000000"/>
                <w:szCs w:val="21"/>
              </w:rPr>
            </w:pPr>
            <w:r>
              <w:rPr>
                <w:rFonts w:hint="eastAsia" w:ascii="仿宋" w:hAnsi="仿宋" w:eastAsia="仿宋" w:cs="宋体"/>
                <w:color w:val="000000"/>
                <w:szCs w:val="21"/>
              </w:rPr>
              <w:t>保障机关正常工作高效运转</w:t>
            </w:r>
          </w:p>
        </w:tc>
        <w:tc>
          <w:tcPr>
            <w:tcW w:w="1560" w:type="dxa"/>
            <w:tcBorders>
              <w:top w:val="nil"/>
              <w:left w:val="nil"/>
              <w:bottom w:val="single" w:color="auto" w:sz="4" w:space="0"/>
              <w:right w:val="single" w:color="auto" w:sz="4" w:space="0"/>
            </w:tcBorders>
            <w:noWrap w:val="0"/>
            <w:vAlign w:val="center"/>
          </w:tcPr>
          <w:p w14:paraId="2A4FFAE4">
            <w:pPr>
              <w:widowControl/>
              <w:jc w:val="left"/>
              <w:rPr>
                <w:rFonts w:ascii="仿宋" w:hAnsi="仿宋" w:eastAsia="仿宋" w:cs="宋体"/>
                <w:color w:val="000000"/>
                <w:szCs w:val="21"/>
              </w:rPr>
            </w:pPr>
            <w:r>
              <w:rPr>
                <w:rFonts w:hint="eastAsia" w:ascii="仿宋" w:hAnsi="仿宋" w:eastAsia="仿宋" w:cs="宋体"/>
                <w:color w:val="000000"/>
                <w:szCs w:val="21"/>
              </w:rPr>
              <w:t>综合事务保障率</w:t>
            </w:r>
          </w:p>
        </w:tc>
        <w:tc>
          <w:tcPr>
            <w:tcW w:w="1275" w:type="dxa"/>
            <w:tcBorders>
              <w:top w:val="nil"/>
              <w:left w:val="nil"/>
              <w:bottom w:val="single" w:color="auto" w:sz="4" w:space="0"/>
              <w:right w:val="single" w:color="auto" w:sz="4" w:space="0"/>
            </w:tcBorders>
            <w:noWrap w:val="0"/>
            <w:vAlign w:val="center"/>
          </w:tcPr>
          <w:p w14:paraId="5C262AE4">
            <w:pPr>
              <w:widowControl/>
              <w:jc w:val="center"/>
              <w:rPr>
                <w:rFonts w:ascii="仿宋" w:hAnsi="仿宋" w:eastAsia="仿宋" w:cs="宋体"/>
                <w:color w:val="000000"/>
                <w:szCs w:val="21"/>
              </w:rPr>
            </w:pPr>
            <w:r>
              <w:rPr>
                <w:rFonts w:hint="eastAsia" w:ascii="仿宋" w:hAnsi="仿宋" w:eastAsia="仿宋" w:cs="宋体"/>
                <w:color w:val="000000"/>
                <w:szCs w:val="21"/>
              </w:rPr>
              <w:t>100%</w:t>
            </w:r>
          </w:p>
        </w:tc>
        <w:tc>
          <w:tcPr>
            <w:tcW w:w="1293" w:type="dxa"/>
            <w:tcBorders>
              <w:top w:val="nil"/>
              <w:left w:val="nil"/>
              <w:bottom w:val="single" w:color="auto" w:sz="4" w:space="0"/>
              <w:right w:val="single" w:color="auto" w:sz="4" w:space="0"/>
            </w:tcBorders>
            <w:noWrap w:val="0"/>
            <w:vAlign w:val="center"/>
          </w:tcPr>
          <w:p w14:paraId="1DB0B327">
            <w:pPr>
              <w:widowControl/>
              <w:jc w:val="center"/>
              <w:rPr>
                <w:rFonts w:ascii="仿宋" w:hAnsi="仿宋" w:eastAsia="仿宋" w:cs="宋体"/>
                <w:color w:val="000000"/>
                <w:szCs w:val="21"/>
              </w:rPr>
            </w:pPr>
            <w:r>
              <w:rPr>
                <w:rFonts w:hint="eastAsia" w:ascii="仿宋" w:hAnsi="仿宋" w:eastAsia="仿宋" w:cs="宋体"/>
                <w:color w:val="000000"/>
                <w:szCs w:val="21"/>
              </w:rPr>
              <w:t>95%</w:t>
            </w:r>
          </w:p>
        </w:tc>
        <w:tc>
          <w:tcPr>
            <w:tcW w:w="1117" w:type="dxa"/>
            <w:tcBorders>
              <w:top w:val="nil"/>
              <w:left w:val="nil"/>
              <w:bottom w:val="single" w:color="auto" w:sz="4" w:space="0"/>
              <w:right w:val="single" w:color="auto" w:sz="4" w:space="0"/>
            </w:tcBorders>
            <w:noWrap w:val="0"/>
            <w:vAlign w:val="center"/>
          </w:tcPr>
          <w:p w14:paraId="58F90CA2">
            <w:pPr>
              <w:widowControl/>
              <w:jc w:val="center"/>
              <w:rPr>
                <w:rFonts w:ascii="仿宋" w:hAnsi="仿宋" w:eastAsia="仿宋" w:cs="宋体"/>
                <w:color w:val="000000"/>
                <w:szCs w:val="21"/>
              </w:rPr>
            </w:pPr>
            <w:r>
              <w:rPr>
                <w:rFonts w:hint="eastAsia" w:ascii="仿宋" w:hAnsi="仿宋" w:eastAsia="仿宋" w:cs="宋体"/>
                <w:color w:val="000000"/>
                <w:szCs w:val="21"/>
              </w:rPr>
              <w:t>90%</w:t>
            </w:r>
          </w:p>
        </w:tc>
        <w:tc>
          <w:tcPr>
            <w:tcW w:w="1134" w:type="dxa"/>
            <w:tcBorders>
              <w:top w:val="nil"/>
              <w:left w:val="nil"/>
              <w:bottom w:val="single" w:color="auto" w:sz="4" w:space="0"/>
              <w:right w:val="single" w:color="auto" w:sz="4" w:space="0"/>
            </w:tcBorders>
            <w:noWrap w:val="0"/>
            <w:vAlign w:val="center"/>
          </w:tcPr>
          <w:p w14:paraId="3CDFC10F">
            <w:pPr>
              <w:widowControl/>
              <w:jc w:val="center"/>
              <w:rPr>
                <w:rFonts w:ascii="仿宋" w:hAnsi="仿宋" w:eastAsia="仿宋" w:cs="宋体"/>
                <w:color w:val="000000"/>
                <w:szCs w:val="21"/>
              </w:rPr>
            </w:pPr>
            <w:r>
              <w:rPr>
                <w:rFonts w:hint="eastAsia" w:ascii="仿宋" w:hAnsi="仿宋" w:eastAsia="仿宋" w:cs="宋体"/>
                <w:color w:val="000000"/>
                <w:szCs w:val="21"/>
              </w:rPr>
              <w:t>90%</w:t>
            </w:r>
          </w:p>
        </w:tc>
      </w:tr>
      <w:tr w14:paraId="46A6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55" w:type="dxa"/>
            <w:tcBorders>
              <w:top w:val="nil"/>
              <w:left w:val="single" w:color="auto" w:sz="4" w:space="0"/>
              <w:bottom w:val="single" w:color="auto" w:sz="4" w:space="0"/>
              <w:right w:val="single" w:color="auto" w:sz="4" w:space="0"/>
            </w:tcBorders>
            <w:noWrap w:val="0"/>
            <w:vAlign w:val="center"/>
          </w:tcPr>
          <w:p w14:paraId="1148C812">
            <w:pPr>
              <w:widowControl/>
              <w:jc w:val="left"/>
              <w:rPr>
                <w:rFonts w:ascii="仿宋" w:hAnsi="仿宋" w:eastAsia="仿宋" w:cs="宋体"/>
                <w:color w:val="000000"/>
                <w:szCs w:val="21"/>
              </w:rPr>
            </w:pPr>
            <w:r>
              <w:rPr>
                <w:rFonts w:hint="eastAsia" w:ascii="仿宋" w:hAnsi="仿宋" w:eastAsia="仿宋" w:cs="宋体"/>
                <w:color w:val="000000"/>
                <w:szCs w:val="21"/>
              </w:rPr>
              <w:t>负责机关综合事务管</w:t>
            </w:r>
          </w:p>
        </w:tc>
        <w:tc>
          <w:tcPr>
            <w:tcW w:w="760" w:type="dxa"/>
            <w:tcBorders>
              <w:top w:val="nil"/>
              <w:left w:val="nil"/>
              <w:bottom w:val="single" w:color="auto" w:sz="4" w:space="0"/>
              <w:right w:val="single" w:color="auto" w:sz="4" w:space="0"/>
            </w:tcBorders>
            <w:noWrap w:val="0"/>
            <w:vAlign w:val="center"/>
          </w:tcPr>
          <w:p w14:paraId="12D44F31">
            <w:pPr>
              <w:widowControl/>
              <w:jc w:val="left"/>
              <w:rPr>
                <w:rFonts w:ascii="仿宋" w:hAnsi="仿宋" w:eastAsia="仿宋" w:cs="宋体"/>
                <w:color w:val="000000"/>
                <w:szCs w:val="21"/>
              </w:rPr>
            </w:pPr>
            <w:r>
              <w:rPr>
                <w:rFonts w:hint="eastAsia" w:ascii="仿宋" w:hAnsi="仿宋" w:eastAsia="仿宋" w:cs="宋体"/>
                <w:color w:val="000000"/>
                <w:szCs w:val="21"/>
              </w:rPr>
              <w:t>3.4</w:t>
            </w:r>
          </w:p>
        </w:tc>
        <w:tc>
          <w:tcPr>
            <w:tcW w:w="2587" w:type="dxa"/>
            <w:tcBorders>
              <w:top w:val="nil"/>
              <w:left w:val="nil"/>
              <w:bottom w:val="single" w:color="auto" w:sz="4" w:space="0"/>
              <w:right w:val="single" w:color="auto" w:sz="4" w:space="0"/>
            </w:tcBorders>
            <w:noWrap w:val="0"/>
            <w:vAlign w:val="center"/>
          </w:tcPr>
          <w:p w14:paraId="1C9C6097">
            <w:pPr>
              <w:widowControl/>
              <w:jc w:val="left"/>
              <w:rPr>
                <w:rFonts w:ascii="仿宋" w:hAnsi="仿宋" w:eastAsia="仿宋" w:cs="宋体"/>
                <w:color w:val="000000"/>
                <w:szCs w:val="21"/>
              </w:rPr>
            </w:pPr>
            <w:r>
              <w:rPr>
                <w:rFonts w:hint="eastAsia" w:ascii="仿宋" w:hAnsi="仿宋" w:eastAsia="仿宋" w:cs="宋体"/>
                <w:color w:val="000000"/>
                <w:szCs w:val="21"/>
              </w:rPr>
              <w:t>日常公用经费</w:t>
            </w:r>
          </w:p>
        </w:tc>
        <w:tc>
          <w:tcPr>
            <w:tcW w:w="1984" w:type="dxa"/>
            <w:tcBorders>
              <w:top w:val="nil"/>
              <w:left w:val="nil"/>
              <w:bottom w:val="single" w:color="auto" w:sz="4" w:space="0"/>
              <w:right w:val="single" w:color="auto" w:sz="4" w:space="0"/>
            </w:tcBorders>
            <w:noWrap w:val="0"/>
            <w:vAlign w:val="center"/>
          </w:tcPr>
          <w:p w14:paraId="197F6C09">
            <w:pPr>
              <w:widowControl/>
              <w:jc w:val="left"/>
              <w:rPr>
                <w:rFonts w:ascii="仿宋" w:hAnsi="仿宋" w:eastAsia="仿宋" w:cs="宋体"/>
                <w:color w:val="000000"/>
                <w:szCs w:val="21"/>
              </w:rPr>
            </w:pPr>
            <w:r>
              <w:rPr>
                <w:rFonts w:hint="eastAsia" w:ascii="仿宋" w:hAnsi="仿宋" w:eastAsia="仿宋" w:cs="宋体"/>
                <w:color w:val="000000"/>
                <w:szCs w:val="21"/>
              </w:rPr>
              <w:t>保障机关正常工作高效运转</w:t>
            </w:r>
          </w:p>
        </w:tc>
        <w:tc>
          <w:tcPr>
            <w:tcW w:w="1560" w:type="dxa"/>
            <w:tcBorders>
              <w:top w:val="nil"/>
              <w:left w:val="nil"/>
              <w:bottom w:val="single" w:color="auto" w:sz="4" w:space="0"/>
              <w:right w:val="single" w:color="auto" w:sz="4" w:space="0"/>
            </w:tcBorders>
            <w:noWrap w:val="0"/>
            <w:vAlign w:val="center"/>
          </w:tcPr>
          <w:p w14:paraId="01DAA390">
            <w:pPr>
              <w:widowControl/>
              <w:jc w:val="left"/>
              <w:rPr>
                <w:rFonts w:ascii="仿宋" w:hAnsi="仿宋" w:eastAsia="仿宋" w:cs="宋体"/>
                <w:color w:val="000000"/>
                <w:szCs w:val="21"/>
              </w:rPr>
            </w:pPr>
            <w:r>
              <w:rPr>
                <w:rFonts w:hint="eastAsia" w:ascii="仿宋" w:hAnsi="仿宋" w:eastAsia="仿宋" w:cs="宋体"/>
                <w:color w:val="000000"/>
                <w:szCs w:val="21"/>
              </w:rPr>
              <w:t>综合事务保障率</w:t>
            </w:r>
          </w:p>
        </w:tc>
        <w:tc>
          <w:tcPr>
            <w:tcW w:w="1275" w:type="dxa"/>
            <w:tcBorders>
              <w:top w:val="nil"/>
              <w:left w:val="nil"/>
              <w:bottom w:val="single" w:color="auto" w:sz="4" w:space="0"/>
              <w:right w:val="single" w:color="auto" w:sz="4" w:space="0"/>
            </w:tcBorders>
            <w:noWrap w:val="0"/>
            <w:vAlign w:val="center"/>
          </w:tcPr>
          <w:p w14:paraId="4398CE06">
            <w:pPr>
              <w:widowControl/>
              <w:jc w:val="center"/>
              <w:rPr>
                <w:rFonts w:ascii="仿宋" w:hAnsi="仿宋" w:eastAsia="仿宋" w:cs="宋体"/>
                <w:color w:val="000000"/>
                <w:szCs w:val="21"/>
              </w:rPr>
            </w:pPr>
            <w:r>
              <w:rPr>
                <w:rFonts w:hint="eastAsia" w:ascii="仿宋" w:hAnsi="仿宋" w:eastAsia="仿宋" w:cs="宋体"/>
                <w:color w:val="000000"/>
                <w:szCs w:val="21"/>
              </w:rPr>
              <w:t>80%</w:t>
            </w:r>
          </w:p>
        </w:tc>
        <w:tc>
          <w:tcPr>
            <w:tcW w:w="1293" w:type="dxa"/>
            <w:tcBorders>
              <w:top w:val="nil"/>
              <w:left w:val="nil"/>
              <w:bottom w:val="single" w:color="auto" w:sz="4" w:space="0"/>
              <w:right w:val="single" w:color="auto" w:sz="4" w:space="0"/>
            </w:tcBorders>
            <w:noWrap w:val="0"/>
            <w:vAlign w:val="center"/>
          </w:tcPr>
          <w:p w14:paraId="1F63170E">
            <w:pPr>
              <w:widowControl/>
              <w:jc w:val="center"/>
              <w:rPr>
                <w:rFonts w:ascii="仿宋" w:hAnsi="仿宋" w:eastAsia="仿宋" w:cs="宋体"/>
                <w:color w:val="000000"/>
                <w:szCs w:val="21"/>
              </w:rPr>
            </w:pPr>
            <w:r>
              <w:rPr>
                <w:rFonts w:hint="eastAsia" w:ascii="仿宋" w:hAnsi="仿宋" w:eastAsia="仿宋" w:cs="宋体"/>
                <w:color w:val="000000"/>
                <w:szCs w:val="21"/>
              </w:rPr>
              <w:t>70%</w:t>
            </w:r>
          </w:p>
        </w:tc>
        <w:tc>
          <w:tcPr>
            <w:tcW w:w="1117" w:type="dxa"/>
            <w:tcBorders>
              <w:top w:val="nil"/>
              <w:left w:val="nil"/>
              <w:bottom w:val="single" w:color="auto" w:sz="4" w:space="0"/>
              <w:right w:val="single" w:color="auto" w:sz="4" w:space="0"/>
            </w:tcBorders>
            <w:noWrap w:val="0"/>
            <w:vAlign w:val="center"/>
          </w:tcPr>
          <w:p w14:paraId="2D8C4CCC">
            <w:pPr>
              <w:widowControl/>
              <w:jc w:val="center"/>
              <w:rPr>
                <w:rFonts w:ascii="仿宋" w:hAnsi="仿宋" w:eastAsia="仿宋" w:cs="宋体"/>
                <w:color w:val="000000"/>
                <w:szCs w:val="21"/>
              </w:rPr>
            </w:pPr>
            <w:r>
              <w:rPr>
                <w:rFonts w:hint="eastAsia" w:ascii="仿宋" w:hAnsi="仿宋" w:eastAsia="仿宋" w:cs="宋体"/>
                <w:color w:val="000000"/>
                <w:szCs w:val="21"/>
              </w:rPr>
              <w:t>60%</w:t>
            </w:r>
          </w:p>
        </w:tc>
        <w:tc>
          <w:tcPr>
            <w:tcW w:w="1134" w:type="dxa"/>
            <w:tcBorders>
              <w:top w:val="nil"/>
              <w:left w:val="nil"/>
              <w:bottom w:val="single" w:color="auto" w:sz="4" w:space="0"/>
              <w:right w:val="single" w:color="auto" w:sz="4" w:space="0"/>
            </w:tcBorders>
            <w:noWrap w:val="0"/>
            <w:vAlign w:val="center"/>
          </w:tcPr>
          <w:p w14:paraId="2D329003">
            <w:pPr>
              <w:widowControl/>
              <w:jc w:val="center"/>
              <w:rPr>
                <w:rFonts w:ascii="仿宋" w:hAnsi="仿宋" w:eastAsia="仿宋" w:cs="宋体"/>
                <w:color w:val="000000"/>
                <w:szCs w:val="21"/>
              </w:rPr>
            </w:pPr>
            <w:r>
              <w:rPr>
                <w:rFonts w:hint="eastAsia" w:ascii="仿宋" w:hAnsi="仿宋" w:eastAsia="仿宋" w:cs="宋体"/>
                <w:color w:val="000000"/>
                <w:szCs w:val="21"/>
              </w:rPr>
              <w:t>60%</w:t>
            </w:r>
          </w:p>
        </w:tc>
      </w:tr>
      <w:tr w14:paraId="12FD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55" w:type="dxa"/>
            <w:tcBorders>
              <w:top w:val="nil"/>
              <w:left w:val="single" w:color="auto" w:sz="4" w:space="0"/>
              <w:bottom w:val="single" w:color="auto" w:sz="4" w:space="0"/>
              <w:right w:val="single" w:color="auto" w:sz="4" w:space="0"/>
            </w:tcBorders>
            <w:noWrap w:val="0"/>
            <w:vAlign w:val="center"/>
          </w:tcPr>
          <w:p w14:paraId="317EA252">
            <w:pPr>
              <w:widowControl/>
              <w:jc w:val="left"/>
              <w:rPr>
                <w:rFonts w:ascii="仿宋" w:hAnsi="仿宋" w:eastAsia="仿宋" w:cs="宋体"/>
                <w:color w:val="000000"/>
                <w:szCs w:val="21"/>
              </w:rPr>
            </w:pPr>
            <w:r>
              <w:rPr>
                <w:rFonts w:hint="eastAsia" w:ascii="仿宋" w:hAnsi="仿宋" w:eastAsia="仿宋" w:cs="宋体"/>
                <w:color w:val="000000"/>
                <w:szCs w:val="21"/>
              </w:rPr>
              <w:t>负责机关综合事务管</w:t>
            </w:r>
          </w:p>
        </w:tc>
        <w:tc>
          <w:tcPr>
            <w:tcW w:w="760" w:type="dxa"/>
            <w:tcBorders>
              <w:top w:val="nil"/>
              <w:left w:val="nil"/>
              <w:bottom w:val="single" w:color="auto" w:sz="4" w:space="0"/>
              <w:right w:val="single" w:color="auto" w:sz="4" w:space="0"/>
            </w:tcBorders>
            <w:noWrap w:val="0"/>
            <w:vAlign w:val="center"/>
          </w:tcPr>
          <w:p w14:paraId="7387479B">
            <w:pPr>
              <w:widowControl/>
              <w:jc w:val="left"/>
              <w:rPr>
                <w:rFonts w:ascii="仿宋" w:hAnsi="仿宋" w:eastAsia="仿宋" w:cs="宋体"/>
                <w:color w:val="000000"/>
                <w:szCs w:val="21"/>
              </w:rPr>
            </w:pPr>
            <w:r>
              <w:rPr>
                <w:rFonts w:hint="eastAsia" w:ascii="仿宋" w:hAnsi="仿宋" w:eastAsia="仿宋" w:cs="宋体"/>
                <w:color w:val="000000"/>
                <w:szCs w:val="21"/>
              </w:rPr>
              <w:t>776.6</w:t>
            </w:r>
          </w:p>
        </w:tc>
        <w:tc>
          <w:tcPr>
            <w:tcW w:w="2587" w:type="dxa"/>
            <w:tcBorders>
              <w:top w:val="nil"/>
              <w:left w:val="nil"/>
              <w:bottom w:val="single" w:color="auto" w:sz="4" w:space="0"/>
              <w:right w:val="single" w:color="auto" w:sz="4" w:space="0"/>
            </w:tcBorders>
            <w:noWrap w:val="0"/>
            <w:vAlign w:val="center"/>
          </w:tcPr>
          <w:p w14:paraId="3F20BC67">
            <w:pPr>
              <w:widowControl/>
              <w:jc w:val="left"/>
              <w:rPr>
                <w:rFonts w:ascii="仿宋" w:hAnsi="仿宋" w:eastAsia="仿宋" w:cs="宋体"/>
                <w:color w:val="000000"/>
                <w:szCs w:val="21"/>
              </w:rPr>
            </w:pPr>
            <w:r>
              <w:rPr>
                <w:rFonts w:hint="eastAsia" w:ascii="仿宋" w:hAnsi="仿宋" w:eastAsia="仿宋" w:cs="宋体"/>
                <w:color w:val="000000"/>
                <w:szCs w:val="21"/>
              </w:rPr>
              <w:t>99人劳务费、社会保险、绩效、取暖、独生子女费</w:t>
            </w:r>
          </w:p>
        </w:tc>
        <w:tc>
          <w:tcPr>
            <w:tcW w:w="1984" w:type="dxa"/>
            <w:tcBorders>
              <w:top w:val="nil"/>
              <w:left w:val="nil"/>
              <w:bottom w:val="single" w:color="auto" w:sz="4" w:space="0"/>
              <w:right w:val="single" w:color="auto" w:sz="4" w:space="0"/>
            </w:tcBorders>
            <w:noWrap w:val="0"/>
            <w:vAlign w:val="center"/>
          </w:tcPr>
          <w:p w14:paraId="6168B384">
            <w:pPr>
              <w:widowControl/>
              <w:jc w:val="left"/>
              <w:rPr>
                <w:rFonts w:ascii="仿宋" w:hAnsi="仿宋" w:eastAsia="仿宋" w:cs="宋体"/>
                <w:color w:val="000000"/>
                <w:szCs w:val="21"/>
              </w:rPr>
            </w:pPr>
            <w:r>
              <w:rPr>
                <w:rFonts w:hint="eastAsia" w:ascii="仿宋" w:hAnsi="仿宋" w:eastAsia="仿宋" w:cs="宋体"/>
                <w:color w:val="000000"/>
                <w:szCs w:val="21"/>
              </w:rPr>
              <w:t>保障机关正常工作高效运转</w:t>
            </w:r>
          </w:p>
        </w:tc>
        <w:tc>
          <w:tcPr>
            <w:tcW w:w="1560" w:type="dxa"/>
            <w:tcBorders>
              <w:top w:val="nil"/>
              <w:left w:val="nil"/>
              <w:bottom w:val="single" w:color="auto" w:sz="4" w:space="0"/>
              <w:right w:val="single" w:color="auto" w:sz="4" w:space="0"/>
            </w:tcBorders>
            <w:noWrap w:val="0"/>
            <w:vAlign w:val="center"/>
          </w:tcPr>
          <w:p w14:paraId="02E38210">
            <w:pPr>
              <w:widowControl/>
              <w:jc w:val="left"/>
              <w:rPr>
                <w:rFonts w:ascii="仿宋" w:hAnsi="仿宋" w:eastAsia="仿宋" w:cs="宋体"/>
                <w:color w:val="000000"/>
                <w:szCs w:val="21"/>
              </w:rPr>
            </w:pPr>
            <w:r>
              <w:rPr>
                <w:rFonts w:hint="eastAsia" w:ascii="仿宋" w:hAnsi="仿宋" w:eastAsia="仿宋" w:cs="宋体"/>
                <w:color w:val="000000"/>
                <w:szCs w:val="21"/>
              </w:rPr>
              <w:t>综合事务保障率</w:t>
            </w:r>
          </w:p>
        </w:tc>
        <w:tc>
          <w:tcPr>
            <w:tcW w:w="1275" w:type="dxa"/>
            <w:tcBorders>
              <w:top w:val="nil"/>
              <w:left w:val="nil"/>
              <w:bottom w:val="single" w:color="auto" w:sz="4" w:space="0"/>
              <w:right w:val="single" w:color="auto" w:sz="4" w:space="0"/>
            </w:tcBorders>
            <w:noWrap w:val="0"/>
            <w:vAlign w:val="center"/>
          </w:tcPr>
          <w:p w14:paraId="6A989B3B">
            <w:pPr>
              <w:widowControl/>
              <w:jc w:val="center"/>
              <w:rPr>
                <w:rFonts w:ascii="仿宋" w:hAnsi="仿宋" w:eastAsia="仿宋" w:cs="宋体"/>
                <w:color w:val="000000"/>
                <w:szCs w:val="21"/>
              </w:rPr>
            </w:pPr>
            <w:r>
              <w:rPr>
                <w:rFonts w:hint="eastAsia" w:ascii="仿宋" w:hAnsi="仿宋" w:eastAsia="仿宋" w:cs="宋体"/>
                <w:color w:val="000000"/>
                <w:szCs w:val="21"/>
              </w:rPr>
              <w:t>100%</w:t>
            </w:r>
          </w:p>
        </w:tc>
        <w:tc>
          <w:tcPr>
            <w:tcW w:w="1293" w:type="dxa"/>
            <w:tcBorders>
              <w:top w:val="nil"/>
              <w:left w:val="nil"/>
              <w:bottom w:val="single" w:color="auto" w:sz="4" w:space="0"/>
              <w:right w:val="single" w:color="auto" w:sz="4" w:space="0"/>
            </w:tcBorders>
            <w:noWrap w:val="0"/>
            <w:vAlign w:val="center"/>
          </w:tcPr>
          <w:p w14:paraId="21CD3EAF">
            <w:pPr>
              <w:widowControl/>
              <w:jc w:val="center"/>
              <w:rPr>
                <w:rFonts w:ascii="仿宋" w:hAnsi="仿宋" w:eastAsia="仿宋" w:cs="宋体"/>
                <w:color w:val="000000"/>
                <w:szCs w:val="21"/>
              </w:rPr>
            </w:pPr>
            <w:r>
              <w:rPr>
                <w:rFonts w:hint="eastAsia" w:ascii="仿宋" w:hAnsi="仿宋" w:eastAsia="仿宋" w:cs="宋体"/>
                <w:color w:val="000000"/>
                <w:szCs w:val="21"/>
              </w:rPr>
              <w:t>95%</w:t>
            </w:r>
          </w:p>
        </w:tc>
        <w:tc>
          <w:tcPr>
            <w:tcW w:w="1117" w:type="dxa"/>
            <w:tcBorders>
              <w:top w:val="nil"/>
              <w:left w:val="nil"/>
              <w:bottom w:val="single" w:color="auto" w:sz="4" w:space="0"/>
              <w:right w:val="single" w:color="auto" w:sz="4" w:space="0"/>
            </w:tcBorders>
            <w:noWrap w:val="0"/>
            <w:vAlign w:val="center"/>
          </w:tcPr>
          <w:p w14:paraId="765FFAE3">
            <w:pPr>
              <w:widowControl/>
              <w:jc w:val="center"/>
              <w:rPr>
                <w:rFonts w:ascii="仿宋" w:hAnsi="仿宋" w:eastAsia="仿宋" w:cs="宋体"/>
                <w:color w:val="000000"/>
                <w:szCs w:val="21"/>
              </w:rPr>
            </w:pPr>
            <w:r>
              <w:rPr>
                <w:rFonts w:hint="eastAsia" w:ascii="仿宋" w:hAnsi="仿宋" w:eastAsia="仿宋" w:cs="宋体"/>
                <w:color w:val="000000"/>
                <w:szCs w:val="21"/>
              </w:rPr>
              <w:t>90%</w:t>
            </w:r>
          </w:p>
        </w:tc>
        <w:tc>
          <w:tcPr>
            <w:tcW w:w="1134" w:type="dxa"/>
            <w:tcBorders>
              <w:top w:val="nil"/>
              <w:left w:val="nil"/>
              <w:bottom w:val="single" w:color="auto" w:sz="4" w:space="0"/>
              <w:right w:val="single" w:color="auto" w:sz="4" w:space="0"/>
            </w:tcBorders>
            <w:noWrap w:val="0"/>
            <w:vAlign w:val="center"/>
          </w:tcPr>
          <w:p w14:paraId="2C9FC7B5">
            <w:pPr>
              <w:widowControl/>
              <w:jc w:val="center"/>
              <w:rPr>
                <w:rFonts w:ascii="仿宋" w:hAnsi="仿宋" w:eastAsia="仿宋" w:cs="宋体"/>
                <w:color w:val="000000"/>
                <w:szCs w:val="21"/>
              </w:rPr>
            </w:pPr>
            <w:r>
              <w:rPr>
                <w:rFonts w:hint="eastAsia" w:ascii="仿宋" w:hAnsi="仿宋" w:eastAsia="仿宋" w:cs="宋体"/>
                <w:color w:val="000000"/>
                <w:szCs w:val="21"/>
              </w:rPr>
              <w:t>90%</w:t>
            </w:r>
          </w:p>
        </w:tc>
      </w:tr>
    </w:tbl>
    <w:p w14:paraId="0156B819">
      <w:pPr>
        <w:spacing w:line="560" w:lineRule="exact"/>
        <w:rPr>
          <w:rFonts w:ascii="仿宋" w:hAnsi="仿宋" w:eastAsia="仿宋"/>
          <w:sz w:val="32"/>
          <w:szCs w:val="32"/>
        </w:rPr>
      </w:pPr>
    </w:p>
    <w:p w14:paraId="3574FD67">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第六部分：政府采购预算信息</w:t>
      </w:r>
    </w:p>
    <w:p w14:paraId="3E7A15EC">
      <w:pPr>
        <w:spacing w:line="560" w:lineRule="exact"/>
        <w:rPr>
          <w:rFonts w:ascii="楷体" w:hAnsi="楷体" w:eastAsia="楷体" w:cs="宋体"/>
          <w:b/>
          <w:bCs/>
          <w:sz w:val="32"/>
          <w:szCs w:val="32"/>
        </w:rPr>
      </w:pPr>
      <w:r>
        <w:rPr>
          <w:rFonts w:hint="eastAsia" w:ascii="楷体" w:hAnsi="楷体" w:eastAsia="楷体" w:cs="宋体"/>
          <w:b/>
          <w:bCs/>
          <w:sz w:val="32"/>
          <w:szCs w:val="32"/>
        </w:rPr>
        <w:t>政府采购预算情况</w:t>
      </w:r>
    </w:p>
    <w:tbl>
      <w:tblPr>
        <w:tblStyle w:val="28"/>
        <w:tblW w:w="13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899"/>
        <w:gridCol w:w="1471"/>
        <w:gridCol w:w="1080"/>
        <w:gridCol w:w="695"/>
        <w:gridCol w:w="282"/>
        <w:gridCol w:w="436"/>
        <w:gridCol w:w="653"/>
        <w:gridCol w:w="246"/>
        <w:gridCol w:w="834"/>
        <w:gridCol w:w="100"/>
        <w:gridCol w:w="899"/>
        <w:gridCol w:w="81"/>
        <w:gridCol w:w="863"/>
        <w:gridCol w:w="217"/>
        <w:gridCol w:w="634"/>
        <w:gridCol w:w="446"/>
        <w:gridCol w:w="302"/>
        <w:gridCol w:w="392"/>
        <w:gridCol w:w="316"/>
        <w:gridCol w:w="197"/>
        <w:gridCol w:w="1080"/>
        <w:gridCol w:w="283"/>
      </w:tblGrid>
      <w:tr w14:paraId="106B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9" w:type="dxa"/>
            <w:gridSpan w:val="2"/>
            <w:tcBorders>
              <w:top w:val="single" w:color="000000" w:sz="8" w:space="0"/>
              <w:left w:val="single" w:color="000000" w:sz="8" w:space="0"/>
              <w:bottom w:val="single" w:color="000000" w:sz="8" w:space="0"/>
              <w:right w:val="single" w:color="000000" w:sz="8" w:space="0"/>
            </w:tcBorders>
            <w:noWrap w:val="0"/>
            <w:vAlign w:val="center"/>
          </w:tcPr>
          <w:p w14:paraId="4E72F8EF">
            <w:pPr>
              <w:widowControl/>
              <w:jc w:val="center"/>
              <w:rPr>
                <w:rFonts w:ascii="Courier New" w:hAnsi="Courier New" w:cs="Courier New"/>
                <w:b/>
                <w:bCs/>
                <w:color w:val="000000"/>
                <w:szCs w:val="21"/>
              </w:rPr>
            </w:pPr>
            <w:r>
              <w:rPr>
                <w:rFonts w:ascii="Courier New" w:hAnsi="Courier New" w:cs="Courier New"/>
                <w:b/>
                <w:bCs/>
                <w:color w:val="000000"/>
                <w:szCs w:val="21"/>
              </w:rPr>
              <w:t>政府采购项目来源</w:t>
            </w:r>
          </w:p>
        </w:tc>
        <w:tc>
          <w:tcPr>
            <w:tcW w:w="1471" w:type="dxa"/>
            <w:vMerge w:val="restart"/>
            <w:tcBorders>
              <w:top w:val="single" w:color="000000" w:sz="8" w:space="0"/>
              <w:left w:val="single" w:color="000000" w:sz="8" w:space="0"/>
              <w:bottom w:val="single" w:color="000000" w:sz="8" w:space="0"/>
              <w:right w:val="single" w:color="000000" w:sz="8" w:space="0"/>
            </w:tcBorders>
            <w:noWrap w:val="0"/>
            <w:vAlign w:val="center"/>
          </w:tcPr>
          <w:p w14:paraId="5C6ADFEE">
            <w:pPr>
              <w:widowControl/>
              <w:jc w:val="center"/>
              <w:rPr>
                <w:rFonts w:ascii="Times New Roman" w:hAnsi="Times New Roman"/>
                <w:b/>
                <w:bCs/>
                <w:color w:val="000000"/>
                <w:szCs w:val="21"/>
              </w:rPr>
            </w:pPr>
            <w:r>
              <w:rPr>
                <w:rFonts w:ascii="Times New Roman" w:hAnsi="Times New Roman"/>
                <w:b/>
                <w:bCs/>
                <w:color w:val="000000"/>
                <w:szCs w:val="21"/>
              </w:rPr>
              <w:t>采购物品名称</w:t>
            </w: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3D059AFE">
            <w:pPr>
              <w:widowControl/>
              <w:jc w:val="center"/>
              <w:rPr>
                <w:rFonts w:ascii="Times New Roman" w:hAnsi="Times New Roman"/>
                <w:b/>
                <w:bCs/>
                <w:color w:val="000000"/>
                <w:szCs w:val="21"/>
              </w:rPr>
            </w:pPr>
            <w:r>
              <w:rPr>
                <w:rFonts w:ascii="Times New Roman" w:hAnsi="Times New Roman"/>
                <w:b/>
                <w:bCs/>
                <w:color w:val="000000"/>
                <w:szCs w:val="21"/>
              </w:rPr>
              <w:t>政府采购目录序号</w:t>
            </w:r>
          </w:p>
        </w:tc>
        <w:tc>
          <w:tcPr>
            <w:tcW w:w="695" w:type="dxa"/>
            <w:vMerge w:val="restart"/>
            <w:tcBorders>
              <w:top w:val="single" w:color="000000" w:sz="8" w:space="0"/>
              <w:left w:val="single" w:color="000000" w:sz="8" w:space="0"/>
              <w:bottom w:val="single" w:color="000000" w:sz="8" w:space="0"/>
              <w:right w:val="single" w:color="000000" w:sz="8" w:space="0"/>
            </w:tcBorders>
            <w:noWrap w:val="0"/>
            <w:vAlign w:val="center"/>
          </w:tcPr>
          <w:p w14:paraId="70D28133">
            <w:pPr>
              <w:widowControl/>
              <w:jc w:val="center"/>
              <w:rPr>
                <w:rFonts w:ascii="Times New Roman" w:hAnsi="Times New Roman"/>
                <w:b/>
                <w:bCs/>
                <w:color w:val="000000"/>
                <w:szCs w:val="21"/>
              </w:rPr>
            </w:pPr>
            <w:r>
              <w:rPr>
                <w:rFonts w:ascii="Times New Roman" w:hAnsi="Times New Roman"/>
                <w:b/>
                <w:bCs/>
                <w:color w:val="000000"/>
                <w:szCs w:val="21"/>
              </w:rPr>
              <w:t>数量  单位</w:t>
            </w:r>
          </w:p>
        </w:tc>
        <w:tc>
          <w:tcPr>
            <w:tcW w:w="718"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3AAFA82D">
            <w:pPr>
              <w:widowControl/>
              <w:jc w:val="center"/>
              <w:rPr>
                <w:rFonts w:ascii="Times New Roman" w:hAnsi="Times New Roman"/>
                <w:b/>
                <w:bCs/>
                <w:color w:val="000000"/>
                <w:szCs w:val="21"/>
              </w:rPr>
            </w:pPr>
            <w:r>
              <w:rPr>
                <w:rFonts w:ascii="Times New Roman" w:hAnsi="Times New Roman"/>
                <w:b/>
                <w:bCs/>
                <w:color w:val="000000"/>
                <w:szCs w:val="21"/>
              </w:rPr>
              <w:t>数量</w:t>
            </w:r>
          </w:p>
        </w:tc>
        <w:tc>
          <w:tcPr>
            <w:tcW w:w="899"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76722D6C">
            <w:pPr>
              <w:widowControl/>
              <w:jc w:val="center"/>
              <w:rPr>
                <w:rFonts w:ascii="Times New Roman" w:hAnsi="Times New Roman"/>
                <w:b/>
                <w:bCs/>
                <w:color w:val="000000"/>
                <w:szCs w:val="21"/>
              </w:rPr>
            </w:pPr>
            <w:r>
              <w:rPr>
                <w:rFonts w:ascii="Times New Roman" w:hAnsi="Times New Roman"/>
                <w:b/>
                <w:bCs/>
                <w:color w:val="000000"/>
                <w:szCs w:val="21"/>
              </w:rPr>
              <w:t>单价</w:t>
            </w:r>
          </w:p>
        </w:tc>
        <w:tc>
          <w:tcPr>
            <w:tcW w:w="6644" w:type="dxa"/>
            <w:gridSpan w:val="14"/>
            <w:tcBorders>
              <w:top w:val="single" w:color="000000" w:sz="8" w:space="0"/>
              <w:left w:val="nil"/>
              <w:bottom w:val="single" w:color="000000" w:sz="8" w:space="0"/>
              <w:right w:val="single" w:color="000000" w:sz="8" w:space="0"/>
            </w:tcBorders>
            <w:noWrap w:val="0"/>
            <w:vAlign w:val="center"/>
          </w:tcPr>
          <w:p w14:paraId="17CCEC7B">
            <w:pPr>
              <w:widowControl/>
              <w:jc w:val="center"/>
              <w:rPr>
                <w:rFonts w:ascii="Times New Roman" w:hAnsi="Times New Roman"/>
                <w:b/>
                <w:bCs/>
                <w:color w:val="000000"/>
                <w:szCs w:val="21"/>
              </w:rPr>
            </w:pPr>
            <w:r>
              <w:rPr>
                <w:rFonts w:ascii="Times New Roman" w:hAnsi="Times New Roman"/>
                <w:b/>
                <w:bCs/>
                <w:color w:val="000000"/>
                <w:szCs w:val="21"/>
              </w:rPr>
              <w:t>政府采购金额</w:t>
            </w:r>
          </w:p>
        </w:tc>
      </w:tr>
      <w:tr w14:paraId="1A40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restart"/>
            <w:tcBorders>
              <w:top w:val="nil"/>
              <w:left w:val="single" w:color="000000" w:sz="8" w:space="0"/>
              <w:bottom w:val="single" w:color="000000" w:sz="8" w:space="0"/>
              <w:right w:val="single" w:color="000000" w:sz="8" w:space="0"/>
            </w:tcBorders>
            <w:noWrap w:val="0"/>
            <w:vAlign w:val="center"/>
          </w:tcPr>
          <w:p w14:paraId="7524DCBC">
            <w:pPr>
              <w:widowControl/>
              <w:jc w:val="center"/>
              <w:rPr>
                <w:rFonts w:ascii="Times New Roman" w:hAnsi="Times New Roman"/>
                <w:b/>
                <w:bCs/>
                <w:color w:val="000000"/>
                <w:szCs w:val="21"/>
              </w:rPr>
            </w:pPr>
            <w:r>
              <w:rPr>
                <w:rFonts w:ascii="Times New Roman" w:hAnsi="Times New Roman"/>
                <w:b/>
                <w:bCs/>
                <w:color w:val="000000"/>
                <w:szCs w:val="21"/>
              </w:rPr>
              <w:t>项目名称</w:t>
            </w:r>
          </w:p>
        </w:tc>
        <w:tc>
          <w:tcPr>
            <w:tcW w:w="899" w:type="dxa"/>
            <w:vMerge w:val="restart"/>
            <w:tcBorders>
              <w:top w:val="nil"/>
              <w:left w:val="single" w:color="000000" w:sz="8" w:space="0"/>
              <w:bottom w:val="single" w:color="000000" w:sz="8" w:space="0"/>
              <w:right w:val="single" w:color="000000" w:sz="8" w:space="0"/>
            </w:tcBorders>
            <w:noWrap w:val="0"/>
            <w:vAlign w:val="center"/>
          </w:tcPr>
          <w:p w14:paraId="7926D468">
            <w:pPr>
              <w:widowControl/>
              <w:jc w:val="center"/>
              <w:rPr>
                <w:rFonts w:ascii="Times New Roman" w:hAnsi="Times New Roman"/>
                <w:b/>
                <w:bCs/>
                <w:color w:val="000000"/>
                <w:szCs w:val="21"/>
              </w:rPr>
            </w:pPr>
            <w:r>
              <w:rPr>
                <w:rFonts w:ascii="Times New Roman" w:hAnsi="Times New Roman"/>
                <w:b/>
                <w:bCs/>
                <w:color w:val="000000"/>
                <w:szCs w:val="21"/>
              </w:rPr>
              <w:t>预算资金</w:t>
            </w:r>
          </w:p>
        </w:tc>
        <w:tc>
          <w:tcPr>
            <w:tcW w:w="1471"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D902AE">
            <w:pPr>
              <w:widowControl/>
              <w:jc w:val="left"/>
              <w:rPr>
                <w:rFonts w:ascii="Times New Roman" w:hAnsi="Times New Roman"/>
                <w:b/>
                <w:bCs/>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2BE27BB">
            <w:pPr>
              <w:widowControl/>
              <w:jc w:val="left"/>
              <w:rPr>
                <w:rFonts w:ascii="Times New Roman" w:hAnsi="Times New Roman"/>
                <w:b/>
                <w:bCs/>
                <w:color w:val="000000"/>
                <w:szCs w:val="21"/>
              </w:rPr>
            </w:pPr>
          </w:p>
        </w:tc>
        <w:tc>
          <w:tcPr>
            <w:tcW w:w="6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7DDBD4C0">
            <w:pPr>
              <w:widowControl/>
              <w:jc w:val="left"/>
              <w:rPr>
                <w:rFonts w:ascii="Times New Roman" w:hAnsi="Times New Roman"/>
                <w:b/>
                <w:bCs/>
                <w:color w:val="000000"/>
                <w:szCs w:val="21"/>
              </w:rPr>
            </w:pPr>
          </w:p>
        </w:tc>
        <w:tc>
          <w:tcPr>
            <w:tcW w:w="718"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7D6EBB6A">
            <w:pPr>
              <w:widowControl/>
              <w:jc w:val="left"/>
              <w:rPr>
                <w:rFonts w:ascii="Times New Roman" w:hAnsi="Times New Roman"/>
                <w:b/>
                <w:bCs/>
                <w:color w:val="000000"/>
                <w:szCs w:val="21"/>
              </w:rPr>
            </w:pPr>
          </w:p>
        </w:tc>
        <w:tc>
          <w:tcPr>
            <w:tcW w:w="899"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ADECCB4">
            <w:pPr>
              <w:widowControl/>
              <w:jc w:val="left"/>
              <w:rPr>
                <w:rFonts w:ascii="Times New Roman" w:hAnsi="Times New Roman"/>
                <w:b/>
                <w:bCs/>
                <w:color w:val="000000"/>
                <w:szCs w:val="21"/>
              </w:rPr>
            </w:pPr>
          </w:p>
        </w:tc>
        <w:tc>
          <w:tcPr>
            <w:tcW w:w="934" w:type="dxa"/>
            <w:gridSpan w:val="2"/>
            <w:vMerge w:val="restart"/>
            <w:tcBorders>
              <w:top w:val="nil"/>
              <w:left w:val="single" w:color="000000" w:sz="8" w:space="0"/>
              <w:bottom w:val="single" w:color="000000" w:sz="8" w:space="0"/>
              <w:right w:val="single" w:color="000000" w:sz="8" w:space="0"/>
            </w:tcBorders>
            <w:noWrap w:val="0"/>
            <w:vAlign w:val="center"/>
          </w:tcPr>
          <w:p w14:paraId="02F00A2F">
            <w:pPr>
              <w:widowControl/>
              <w:jc w:val="center"/>
              <w:rPr>
                <w:rFonts w:ascii="Times New Roman" w:hAnsi="Times New Roman"/>
                <w:b/>
                <w:bCs/>
                <w:color w:val="000000"/>
                <w:szCs w:val="21"/>
              </w:rPr>
            </w:pPr>
            <w:r>
              <w:rPr>
                <w:rFonts w:ascii="Times New Roman" w:hAnsi="Times New Roman"/>
                <w:b/>
                <w:bCs/>
                <w:color w:val="000000"/>
                <w:szCs w:val="21"/>
              </w:rPr>
              <w:t>总计</w:t>
            </w:r>
          </w:p>
        </w:tc>
        <w:tc>
          <w:tcPr>
            <w:tcW w:w="4150" w:type="dxa"/>
            <w:gridSpan w:val="9"/>
            <w:tcBorders>
              <w:top w:val="single" w:color="000000" w:sz="8" w:space="0"/>
              <w:left w:val="nil"/>
              <w:bottom w:val="single" w:color="000000" w:sz="8" w:space="0"/>
              <w:right w:val="single" w:color="000000" w:sz="8" w:space="0"/>
            </w:tcBorders>
            <w:noWrap w:val="0"/>
            <w:vAlign w:val="center"/>
          </w:tcPr>
          <w:p w14:paraId="2177FB70">
            <w:pPr>
              <w:widowControl/>
              <w:jc w:val="center"/>
              <w:rPr>
                <w:rFonts w:ascii="Times New Roman" w:hAnsi="Times New Roman"/>
                <w:b/>
                <w:bCs/>
                <w:color w:val="000000"/>
                <w:szCs w:val="21"/>
              </w:rPr>
            </w:pPr>
            <w:r>
              <w:rPr>
                <w:rFonts w:ascii="Times New Roman" w:hAnsi="Times New Roman"/>
                <w:b/>
                <w:bCs/>
                <w:color w:val="000000"/>
                <w:szCs w:val="21"/>
              </w:rPr>
              <w:t>当年部门预算安排资金</w:t>
            </w:r>
          </w:p>
        </w:tc>
        <w:tc>
          <w:tcPr>
            <w:tcW w:w="1560" w:type="dxa"/>
            <w:gridSpan w:val="3"/>
            <w:vMerge w:val="restart"/>
            <w:tcBorders>
              <w:top w:val="nil"/>
              <w:left w:val="single" w:color="000000" w:sz="8" w:space="0"/>
              <w:bottom w:val="single" w:color="000000" w:sz="8" w:space="0"/>
              <w:right w:val="single" w:color="000000" w:sz="8" w:space="0"/>
            </w:tcBorders>
            <w:noWrap w:val="0"/>
            <w:vAlign w:val="center"/>
          </w:tcPr>
          <w:p w14:paraId="0D3F9A8F">
            <w:pPr>
              <w:widowControl/>
              <w:jc w:val="center"/>
              <w:rPr>
                <w:rFonts w:ascii="Times New Roman" w:hAnsi="Times New Roman"/>
                <w:b/>
                <w:bCs/>
                <w:color w:val="000000"/>
                <w:szCs w:val="21"/>
              </w:rPr>
            </w:pPr>
            <w:r>
              <w:rPr>
                <w:rFonts w:ascii="Times New Roman" w:hAnsi="Times New Roman"/>
                <w:b/>
                <w:bCs/>
                <w:color w:val="000000"/>
                <w:szCs w:val="21"/>
              </w:rPr>
              <w:t>其他渠道资金</w:t>
            </w:r>
          </w:p>
        </w:tc>
      </w:tr>
      <w:tr w14:paraId="190C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000000" w:sz="8" w:space="0"/>
              <w:bottom w:val="single" w:color="000000" w:sz="8" w:space="0"/>
              <w:right w:val="single" w:color="000000" w:sz="8" w:space="0"/>
            </w:tcBorders>
            <w:noWrap w:val="0"/>
            <w:vAlign w:val="center"/>
          </w:tcPr>
          <w:p w14:paraId="58217E5F">
            <w:pPr>
              <w:widowControl/>
              <w:jc w:val="left"/>
              <w:rPr>
                <w:rFonts w:ascii="Times New Roman" w:hAnsi="Times New Roman"/>
                <w:b/>
                <w:bCs/>
                <w:color w:val="000000"/>
                <w:szCs w:val="21"/>
              </w:rPr>
            </w:pPr>
          </w:p>
        </w:tc>
        <w:tc>
          <w:tcPr>
            <w:tcW w:w="899" w:type="dxa"/>
            <w:vMerge w:val="continue"/>
            <w:tcBorders>
              <w:top w:val="nil"/>
              <w:left w:val="single" w:color="000000" w:sz="8" w:space="0"/>
              <w:bottom w:val="single" w:color="000000" w:sz="8" w:space="0"/>
              <w:right w:val="single" w:color="000000" w:sz="8" w:space="0"/>
            </w:tcBorders>
            <w:noWrap w:val="0"/>
            <w:vAlign w:val="center"/>
          </w:tcPr>
          <w:p w14:paraId="66AD4497">
            <w:pPr>
              <w:widowControl/>
              <w:jc w:val="left"/>
              <w:rPr>
                <w:rFonts w:ascii="Times New Roman" w:hAnsi="Times New Roman"/>
                <w:b/>
                <w:bCs/>
                <w:color w:val="000000"/>
                <w:szCs w:val="21"/>
              </w:rPr>
            </w:pPr>
          </w:p>
        </w:tc>
        <w:tc>
          <w:tcPr>
            <w:tcW w:w="147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75A12C">
            <w:pPr>
              <w:widowControl/>
              <w:jc w:val="left"/>
              <w:rPr>
                <w:rFonts w:ascii="Times New Roman" w:hAnsi="Times New Roman"/>
                <w:b/>
                <w:bCs/>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BD8D4E1">
            <w:pPr>
              <w:widowControl/>
              <w:jc w:val="left"/>
              <w:rPr>
                <w:rFonts w:ascii="Times New Roman" w:hAnsi="Times New Roman"/>
                <w:b/>
                <w:bCs/>
                <w:color w:val="000000"/>
                <w:szCs w:val="21"/>
              </w:rPr>
            </w:pPr>
          </w:p>
        </w:tc>
        <w:tc>
          <w:tcPr>
            <w:tcW w:w="6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0ABB21">
            <w:pPr>
              <w:widowControl/>
              <w:jc w:val="left"/>
              <w:rPr>
                <w:rFonts w:ascii="Times New Roman" w:hAnsi="Times New Roman"/>
                <w:b/>
                <w:bCs/>
                <w:color w:val="000000"/>
                <w:szCs w:val="21"/>
              </w:rPr>
            </w:pPr>
          </w:p>
        </w:tc>
        <w:tc>
          <w:tcPr>
            <w:tcW w:w="718"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415EB651">
            <w:pPr>
              <w:widowControl/>
              <w:jc w:val="left"/>
              <w:rPr>
                <w:rFonts w:ascii="Times New Roman" w:hAnsi="Times New Roman"/>
                <w:b/>
                <w:bCs/>
                <w:color w:val="000000"/>
                <w:szCs w:val="21"/>
              </w:rPr>
            </w:pPr>
          </w:p>
        </w:tc>
        <w:tc>
          <w:tcPr>
            <w:tcW w:w="899"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35426B08">
            <w:pPr>
              <w:widowControl/>
              <w:jc w:val="left"/>
              <w:rPr>
                <w:rFonts w:ascii="Times New Roman" w:hAnsi="Times New Roman"/>
                <w:b/>
                <w:bCs/>
                <w:color w:val="000000"/>
                <w:szCs w:val="21"/>
              </w:rPr>
            </w:pPr>
          </w:p>
        </w:tc>
        <w:tc>
          <w:tcPr>
            <w:tcW w:w="934" w:type="dxa"/>
            <w:gridSpan w:val="2"/>
            <w:vMerge w:val="continue"/>
            <w:tcBorders>
              <w:top w:val="nil"/>
              <w:left w:val="single" w:color="000000" w:sz="8" w:space="0"/>
              <w:bottom w:val="single" w:color="000000" w:sz="8" w:space="0"/>
              <w:right w:val="single" w:color="000000" w:sz="8" w:space="0"/>
            </w:tcBorders>
            <w:noWrap w:val="0"/>
            <w:vAlign w:val="center"/>
          </w:tcPr>
          <w:p w14:paraId="548512D4">
            <w:pPr>
              <w:widowControl/>
              <w:jc w:val="left"/>
              <w:rPr>
                <w:rFonts w:ascii="Times New Roman" w:hAnsi="Times New Roman"/>
                <w:b/>
                <w:bCs/>
                <w:color w:val="000000"/>
                <w:szCs w:val="21"/>
              </w:rPr>
            </w:pPr>
          </w:p>
        </w:tc>
        <w:tc>
          <w:tcPr>
            <w:tcW w:w="899" w:type="dxa"/>
            <w:tcBorders>
              <w:top w:val="nil"/>
              <w:left w:val="nil"/>
              <w:bottom w:val="single" w:color="000000" w:sz="8" w:space="0"/>
              <w:right w:val="single" w:color="000000" w:sz="8" w:space="0"/>
            </w:tcBorders>
            <w:noWrap w:val="0"/>
            <w:vAlign w:val="center"/>
          </w:tcPr>
          <w:p w14:paraId="4304D7A9">
            <w:pPr>
              <w:widowControl/>
              <w:jc w:val="center"/>
              <w:rPr>
                <w:rFonts w:ascii="Times New Roman" w:hAnsi="Times New Roman"/>
                <w:b/>
                <w:bCs/>
                <w:color w:val="000000"/>
                <w:szCs w:val="21"/>
              </w:rPr>
            </w:pPr>
            <w:r>
              <w:rPr>
                <w:rFonts w:ascii="Times New Roman" w:hAnsi="Times New Roman"/>
                <w:b/>
                <w:bCs/>
                <w:color w:val="000000"/>
                <w:szCs w:val="21"/>
              </w:rPr>
              <w:t>合计</w:t>
            </w:r>
          </w:p>
        </w:tc>
        <w:tc>
          <w:tcPr>
            <w:tcW w:w="944" w:type="dxa"/>
            <w:gridSpan w:val="2"/>
            <w:tcBorders>
              <w:top w:val="nil"/>
              <w:left w:val="nil"/>
              <w:bottom w:val="single" w:color="000000" w:sz="8" w:space="0"/>
              <w:right w:val="single" w:color="000000" w:sz="8" w:space="0"/>
            </w:tcBorders>
            <w:noWrap w:val="0"/>
            <w:vAlign w:val="center"/>
          </w:tcPr>
          <w:p w14:paraId="6069BDA6">
            <w:pPr>
              <w:widowControl/>
              <w:jc w:val="center"/>
              <w:rPr>
                <w:rFonts w:ascii="Times New Roman" w:hAnsi="Times New Roman"/>
                <w:b/>
                <w:bCs/>
                <w:color w:val="000000"/>
                <w:szCs w:val="21"/>
              </w:rPr>
            </w:pPr>
            <w:r>
              <w:rPr>
                <w:rFonts w:ascii="Times New Roman" w:hAnsi="Times New Roman"/>
                <w:b/>
                <w:bCs/>
                <w:color w:val="000000"/>
                <w:szCs w:val="21"/>
              </w:rPr>
              <w:t>一般公共预算拨款</w:t>
            </w:r>
          </w:p>
        </w:tc>
        <w:tc>
          <w:tcPr>
            <w:tcW w:w="851" w:type="dxa"/>
            <w:gridSpan w:val="2"/>
            <w:tcBorders>
              <w:top w:val="nil"/>
              <w:left w:val="nil"/>
              <w:bottom w:val="single" w:color="000000" w:sz="8" w:space="0"/>
              <w:right w:val="single" w:color="000000" w:sz="8" w:space="0"/>
            </w:tcBorders>
            <w:noWrap w:val="0"/>
            <w:vAlign w:val="center"/>
          </w:tcPr>
          <w:p w14:paraId="35C93065">
            <w:pPr>
              <w:widowControl/>
              <w:jc w:val="center"/>
              <w:rPr>
                <w:rFonts w:ascii="Times New Roman" w:hAnsi="Times New Roman"/>
                <w:b/>
                <w:bCs/>
                <w:color w:val="000000"/>
                <w:szCs w:val="21"/>
              </w:rPr>
            </w:pPr>
            <w:r>
              <w:rPr>
                <w:rFonts w:ascii="Times New Roman" w:hAnsi="Times New Roman"/>
                <w:b/>
                <w:bCs/>
                <w:color w:val="000000"/>
                <w:szCs w:val="21"/>
              </w:rPr>
              <w:t>基金预算拨款</w:t>
            </w:r>
          </w:p>
        </w:tc>
        <w:tc>
          <w:tcPr>
            <w:tcW w:w="748" w:type="dxa"/>
            <w:gridSpan w:val="2"/>
            <w:tcBorders>
              <w:top w:val="nil"/>
              <w:left w:val="nil"/>
              <w:bottom w:val="single" w:color="000000" w:sz="8" w:space="0"/>
              <w:right w:val="single" w:color="000000" w:sz="8" w:space="0"/>
            </w:tcBorders>
            <w:noWrap w:val="0"/>
            <w:vAlign w:val="center"/>
          </w:tcPr>
          <w:p w14:paraId="6ED67E9F">
            <w:pPr>
              <w:widowControl/>
              <w:jc w:val="center"/>
              <w:rPr>
                <w:rFonts w:ascii="Times New Roman" w:hAnsi="Times New Roman"/>
                <w:b/>
                <w:bCs/>
                <w:color w:val="000000"/>
                <w:szCs w:val="21"/>
              </w:rPr>
            </w:pPr>
            <w:r>
              <w:rPr>
                <w:rFonts w:ascii="Times New Roman" w:hAnsi="Times New Roman"/>
                <w:b/>
                <w:bCs/>
                <w:color w:val="000000"/>
                <w:szCs w:val="21"/>
              </w:rPr>
              <w:t>财政专户核拨</w:t>
            </w:r>
          </w:p>
        </w:tc>
        <w:tc>
          <w:tcPr>
            <w:tcW w:w="708" w:type="dxa"/>
            <w:gridSpan w:val="2"/>
            <w:tcBorders>
              <w:top w:val="nil"/>
              <w:left w:val="nil"/>
              <w:bottom w:val="single" w:color="000000" w:sz="8" w:space="0"/>
              <w:right w:val="single" w:color="000000" w:sz="8" w:space="0"/>
            </w:tcBorders>
            <w:noWrap w:val="0"/>
            <w:vAlign w:val="center"/>
          </w:tcPr>
          <w:p w14:paraId="6BC4A821">
            <w:pPr>
              <w:widowControl/>
              <w:jc w:val="center"/>
              <w:rPr>
                <w:rFonts w:ascii="Times New Roman" w:hAnsi="Times New Roman"/>
                <w:b/>
                <w:bCs/>
                <w:color w:val="000000"/>
                <w:szCs w:val="21"/>
              </w:rPr>
            </w:pPr>
            <w:r>
              <w:rPr>
                <w:rFonts w:ascii="Times New Roman" w:hAnsi="Times New Roman"/>
                <w:b/>
                <w:bCs/>
                <w:color w:val="000000"/>
                <w:szCs w:val="21"/>
              </w:rPr>
              <w:t>其他来源收入</w:t>
            </w:r>
          </w:p>
        </w:tc>
        <w:tc>
          <w:tcPr>
            <w:tcW w:w="1560" w:type="dxa"/>
            <w:gridSpan w:val="3"/>
            <w:vMerge w:val="continue"/>
            <w:tcBorders>
              <w:top w:val="nil"/>
              <w:left w:val="single" w:color="000000" w:sz="8" w:space="0"/>
              <w:bottom w:val="single" w:color="000000" w:sz="8" w:space="0"/>
              <w:right w:val="single" w:color="000000" w:sz="8" w:space="0"/>
            </w:tcBorders>
            <w:noWrap w:val="0"/>
            <w:vAlign w:val="center"/>
          </w:tcPr>
          <w:p w14:paraId="00184629">
            <w:pPr>
              <w:widowControl/>
              <w:jc w:val="left"/>
              <w:rPr>
                <w:rFonts w:ascii="Times New Roman" w:hAnsi="Times New Roman"/>
                <w:b/>
                <w:bCs/>
                <w:color w:val="000000"/>
                <w:szCs w:val="21"/>
              </w:rPr>
            </w:pPr>
          </w:p>
        </w:tc>
      </w:tr>
      <w:tr w14:paraId="499A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000000" w:sz="8" w:space="0"/>
              <w:bottom w:val="nil"/>
              <w:right w:val="single" w:color="000000" w:sz="8" w:space="0"/>
            </w:tcBorders>
            <w:noWrap w:val="0"/>
            <w:vAlign w:val="center"/>
          </w:tcPr>
          <w:p w14:paraId="50479E1D">
            <w:pPr>
              <w:widowControl/>
              <w:jc w:val="center"/>
              <w:rPr>
                <w:rFonts w:ascii="Times New Roman" w:hAnsi="Times New Roman"/>
                <w:b/>
                <w:bCs/>
                <w:color w:val="000000"/>
                <w:szCs w:val="21"/>
              </w:rPr>
            </w:pPr>
            <w:r>
              <w:rPr>
                <w:rFonts w:ascii="Times New Roman" w:hAnsi="Times New Roman"/>
                <w:b/>
                <w:bCs/>
                <w:color w:val="000000"/>
                <w:szCs w:val="21"/>
              </w:rPr>
              <w:t>合　计</w:t>
            </w:r>
          </w:p>
        </w:tc>
        <w:tc>
          <w:tcPr>
            <w:tcW w:w="899" w:type="dxa"/>
            <w:tcBorders>
              <w:top w:val="nil"/>
              <w:left w:val="nil"/>
              <w:bottom w:val="nil"/>
              <w:right w:val="single" w:color="000000" w:sz="8" w:space="0"/>
            </w:tcBorders>
            <w:noWrap w:val="0"/>
            <w:vAlign w:val="center"/>
          </w:tcPr>
          <w:p w14:paraId="23F6F6E9">
            <w:pPr>
              <w:widowControl/>
              <w:jc w:val="right"/>
              <w:rPr>
                <w:rFonts w:ascii="Times New Roman" w:hAnsi="Times New Roman"/>
                <w:b/>
                <w:bCs/>
                <w:color w:val="000000"/>
                <w:szCs w:val="21"/>
              </w:rPr>
            </w:pPr>
            <w:r>
              <w:rPr>
                <w:rFonts w:ascii="Times New Roman" w:hAnsi="Times New Roman"/>
                <w:b/>
                <w:bCs/>
                <w:color w:val="000000"/>
                <w:szCs w:val="21"/>
              </w:rPr>
              <w:t>2019.46</w:t>
            </w:r>
          </w:p>
        </w:tc>
        <w:tc>
          <w:tcPr>
            <w:tcW w:w="1471" w:type="dxa"/>
            <w:tcBorders>
              <w:top w:val="nil"/>
              <w:left w:val="nil"/>
              <w:bottom w:val="nil"/>
              <w:right w:val="single" w:color="000000" w:sz="8" w:space="0"/>
            </w:tcBorders>
            <w:noWrap w:val="0"/>
            <w:vAlign w:val="center"/>
          </w:tcPr>
          <w:p w14:paraId="2E050414">
            <w:pPr>
              <w:widowControl/>
              <w:jc w:val="left"/>
              <w:rPr>
                <w:rFonts w:ascii="Times New Roman" w:hAnsi="Times New Roman"/>
                <w:b/>
                <w:bCs/>
                <w:color w:val="000000"/>
                <w:szCs w:val="21"/>
              </w:rPr>
            </w:pPr>
            <w:r>
              <w:rPr>
                <w:rFonts w:ascii="Times New Roman" w:hAnsi="Times New Roman"/>
                <w:b/>
                <w:bCs/>
                <w:color w:val="000000"/>
                <w:szCs w:val="21"/>
              </w:rPr>
              <w:t>　</w:t>
            </w:r>
          </w:p>
        </w:tc>
        <w:tc>
          <w:tcPr>
            <w:tcW w:w="1080" w:type="dxa"/>
            <w:tcBorders>
              <w:top w:val="nil"/>
              <w:left w:val="nil"/>
              <w:bottom w:val="nil"/>
              <w:right w:val="single" w:color="000000" w:sz="8" w:space="0"/>
            </w:tcBorders>
            <w:noWrap w:val="0"/>
            <w:vAlign w:val="center"/>
          </w:tcPr>
          <w:p w14:paraId="04C19E96">
            <w:pPr>
              <w:widowControl/>
              <w:jc w:val="left"/>
              <w:rPr>
                <w:rFonts w:ascii="Times New Roman" w:hAnsi="Times New Roman"/>
                <w:b/>
                <w:bCs/>
                <w:color w:val="000000"/>
                <w:szCs w:val="21"/>
              </w:rPr>
            </w:pPr>
            <w:r>
              <w:rPr>
                <w:rFonts w:ascii="Times New Roman" w:hAnsi="Times New Roman"/>
                <w:b/>
                <w:bCs/>
                <w:color w:val="000000"/>
                <w:szCs w:val="21"/>
              </w:rPr>
              <w:t>　</w:t>
            </w:r>
          </w:p>
        </w:tc>
        <w:tc>
          <w:tcPr>
            <w:tcW w:w="695" w:type="dxa"/>
            <w:tcBorders>
              <w:top w:val="nil"/>
              <w:left w:val="nil"/>
              <w:bottom w:val="nil"/>
              <w:right w:val="single" w:color="000000" w:sz="8" w:space="0"/>
            </w:tcBorders>
            <w:noWrap w:val="0"/>
            <w:vAlign w:val="center"/>
          </w:tcPr>
          <w:p w14:paraId="5225713A">
            <w:pPr>
              <w:widowControl/>
              <w:jc w:val="left"/>
              <w:rPr>
                <w:rFonts w:ascii="Times New Roman" w:hAnsi="Times New Roman"/>
                <w:b/>
                <w:bCs/>
                <w:color w:val="000000"/>
                <w:szCs w:val="21"/>
              </w:rPr>
            </w:pPr>
            <w:r>
              <w:rPr>
                <w:rFonts w:ascii="Times New Roman" w:hAnsi="Times New Roman"/>
                <w:b/>
                <w:bCs/>
                <w:color w:val="000000"/>
                <w:szCs w:val="21"/>
              </w:rPr>
              <w:t>　</w:t>
            </w:r>
          </w:p>
        </w:tc>
        <w:tc>
          <w:tcPr>
            <w:tcW w:w="718" w:type="dxa"/>
            <w:gridSpan w:val="2"/>
            <w:tcBorders>
              <w:top w:val="nil"/>
              <w:left w:val="nil"/>
              <w:bottom w:val="nil"/>
              <w:right w:val="single" w:color="000000" w:sz="8" w:space="0"/>
            </w:tcBorders>
            <w:noWrap w:val="0"/>
            <w:vAlign w:val="center"/>
          </w:tcPr>
          <w:p w14:paraId="347941B7">
            <w:pPr>
              <w:widowControl/>
              <w:jc w:val="right"/>
              <w:rPr>
                <w:rFonts w:ascii="Times New Roman" w:hAnsi="Times New Roman"/>
                <w:b/>
                <w:bCs/>
                <w:color w:val="000000"/>
                <w:szCs w:val="21"/>
              </w:rPr>
            </w:pPr>
            <w:r>
              <w:rPr>
                <w:rFonts w:ascii="Times New Roman" w:hAnsi="Times New Roman"/>
                <w:b/>
                <w:bCs/>
                <w:color w:val="000000"/>
                <w:szCs w:val="21"/>
              </w:rPr>
              <w:t>　</w:t>
            </w:r>
          </w:p>
        </w:tc>
        <w:tc>
          <w:tcPr>
            <w:tcW w:w="899" w:type="dxa"/>
            <w:gridSpan w:val="2"/>
            <w:tcBorders>
              <w:top w:val="nil"/>
              <w:left w:val="nil"/>
              <w:bottom w:val="nil"/>
              <w:right w:val="single" w:color="000000" w:sz="8" w:space="0"/>
            </w:tcBorders>
            <w:noWrap w:val="0"/>
            <w:vAlign w:val="center"/>
          </w:tcPr>
          <w:p w14:paraId="4FBED79B">
            <w:pPr>
              <w:widowControl/>
              <w:jc w:val="right"/>
              <w:rPr>
                <w:rFonts w:ascii="Times New Roman" w:hAnsi="Times New Roman"/>
                <w:b/>
                <w:bCs/>
                <w:color w:val="000000"/>
                <w:szCs w:val="21"/>
              </w:rPr>
            </w:pPr>
            <w:r>
              <w:rPr>
                <w:rFonts w:ascii="Times New Roman" w:hAnsi="Times New Roman"/>
                <w:b/>
                <w:bCs/>
                <w:color w:val="000000"/>
                <w:szCs w:val="21"/>
              </w:rPr>
              <w:t>2019.46</w:t>
            </w:r>
          </w:p>
        </w:tc>
        <w:tc>
          <w:tcPr>
            <w:tcW w:w="934" w:type="dxa"/>
            <w:gridSpan w:val="2"/>
            <w:tcBorders>
              <w:top w:val="nil"/>
              <w:left w:val="nil"/>
              <w:bottom w:val="nil"/>
              <w:right w:val="single" w:color="000000" w:sz="8" w:space="0"/>
            </w:tcBorders>
            <w:noWrap w:val="0"/>
            <w:vAlign w:val="center"/>
          </w:tcPr>
          <w:p w14:paraId="196BCE27">
            <w:pPr>
              <w:widowControl/>
              <w:jc w:val="right"/>
              <w:rPr>
                <w:rFonts w:ascii="Times New Roman" w:hAnsi="Times New Roman"/>
                <w:b/>
                <w:bCs/>
                <w:color w:val="000000"/>
                <w:szCs w:val="21"/>
              </w:rPr>
            </w:pPr>
            <w:r>
              <w:rPr>
                <w:rFonts w:ascii="Times New Roman" w:hAnsi="Times New Roman"/>
                <w:b/>
                <w:bCs/>
                <w:color w:val="000000"/>
                <w:szCs w:val="21"/>
              </w:rPr>
              <w:t>2019.46</w:t>
            </w:r>
          </w:p>
        </w:tc>
        <w:tc>
          <w:tcPr>
            <w:tcW w:w="899" w:type="dxa"/>
            <w:tcBorders>
              <w:top w:val="nil"/>
              <w:left w:val="nil"/>
              <w:bottom w:val="nil"/>
              <w:right w:val="single" w:color="000000" w:sz="8" w:space="0"/>
            </w:tcBorders>
            <w:noWrap w:val="0"/>
            <w:vAlign w:val="center"/>
          </w:tcPr>
          <w:p w14:paraId="5CB11F21">
            <w:pPr>
              <w:widowControl/>
              <w:jc w:val="right"/>
              <w:rPr>
                <w:rFonts w:ascii="Times New Roman" w:hAnsi="Times New Roman"/>
                <w:b/>
                <w:bCs/>
                <w:color w:val="000000"/>
                <w:szCs w:val="21"/>
              </w:rPr>
            </w:pPr>
            <w:r>
              <w:rPr>
                <w:rFonts w:ascii="Times New Roman" w:hAnsi="Times New Roman"/>
                <w:b/>
                <w:bCs/>
                <w:color w:val="000000"/>
                <w:szCs w:val="21"/>
              </w:rPr>
              <w:t>2019.46</w:t>
            </w:r>
          </w:p>
        </w:tc>
        <w:tc>
          <w:tcPr>
            <w:tcW w:w="944" w:type="dxa"/>
            <w:gridSpan w:val="2"/>
            <w:tcBorders>
              <w:top w:val="nil"/>
              <w:left w:val="nil"/>
              <w:bottom w:val="nil"/>
              <w:right w:val="single" w:color="000000" w:sz="8" w:space="0"/>
            </w:tcBorders>
            <w:noWrap w:val="0"/>
            <w:vAlign w:val="center"/>
          </w:tcPr>
          <w:p w14:paraId="5F4D3DA6">
            <w:pPr>
              <w:widowControl/>
              <w:jc w:val="right"/>
              <w:rPr>
                <w:rFonts w:ascii="Times New Roman" w:hAnsi="Times New Roman"/>
                <w:b/>
                <w:bCs/>
                <w:color w:val="000000"/>
                <w:szCs w:val="21"/>
              </w:rPr>
            </w:pPr>
            <w:r>
              <w:rPr>
                <w:rFonts w:ascii="Times New Roman" w:hAnsi="Times New Roman"/>
                <w:b/>
                <w:bCs/>
                <w:color w:val="000000"/>
                <w:szCs w:val="21"/>
              </w:rPr>
              <w:t>2019.46</w:t>
            </w:r>
          </w:p>
        </w:tc>
        <w:tc>
          <w:tcPr>
            <w:tcW w:w="851" w:type="dxa"/>
            <w:gridSpan w:val="2"/>
            <w:tcBorders>
              <w:top w:val="nil"/>
              <w:left w:val="nil"/>
              <w:bottom w:val="nil"/>
              <w:right w:val="single" w:color="000000" w:sz="8" w:space="0"/>
            </w:tcBorders>
            <w:noWrap w:val="0"/>
            <w:vAlign w:val="center"/>
          </w:tcPr>
          <w:p w14:paraId="1A6F74A6">
            <w:pPr>
              <w:widowControl/>
              <w:jc w:val="right"/>
              <w:rPr>
                <w:rFonts w:ascii="Times New Roman" w:hAnsi="Times New Roman"/>
                <w:b/>
                <w:bCs/>
                <w:color w:val="000000"/>
                <w:szCs w:val="21"/>
              </w:rPr>
            </w:pPr>
            <w:r>
              <w:rPr>
                <w:rFonts w:ascii="Times New Roman" w:hAnsi="Times New Roman"/>
                <w:b/>
                <w:bCs/>
                <w:color w:val="000000"/>
                <w:szCs w:val="21"/>
              </w:rPr>
              <w:t>　</w:t>
            </w:r>
          </w:p>
        </w:tc>
        <w:tc>
          <w:tcPr>
            <w:tcW w:w="748" w:type="dxa"/>
            <w:gridSpan w:val="2"/>
            <w:tcBorders>
              <w:top w:val="nil"/>
              <w:left w:val="nil"/>
              <w:bottom w:val="nil"/>
              <w:right w:val="single" w:color="000000" w:sz="8" w:space="0"/>
            </w:tcBorders>
            <w:noWrap w:val="0"/>
            <w:vAlign w:val="center"/>
          </w:tcPr>
          <w:p w14:paraId="1002392E">
            <w:pPr>
              <w:widowControl/>
              <w:jc w:val="right"/>
              <w:rPr>
                <w:rFonts w:ascii="Times New Roman" w:hAnsi="Times New Roman"/>
                <w:b/>
                <w:bCs/>
                <w:color w:val="000000"/>
                <w:szCs w:val="21"/>
              </w:rPr>
            </w:pPr>
            <w:r>
              <w:rPr>
                <w:rFonts w:ascii="Times New Roman" w:hAnsi="Times New Roman"/>
                <w:b/>
                <w:bCs/>
                <w:color w:val="000000"/>
                <w:szCs w:val="21"/>
              </w:rPr>
              <w:t>　</w:t>
            </w:r>
          </w:p>
        </w:tc>
        <w:tc>
          <w:tcPr>
            <w:tcW w:w="708" w:type="dxa"/>
            <w:gridSpan w:val="2"/>
            <w:tcBorders>
              <w:top w:val="nil"/>
              <w:left w:val="nil"/>
              <w:bottom w:val="nil"/>
              <w:right w:val="single" w:color="000000" w:sz="8" w:space="0"/>
            </w:tcBorders>
            <w:noWrap w:val="0"/>
            <w:vAlign w:val="center"/>
          </w:tcPr>
          <w:p w14:paraId="49214A5D">
            <w:pPr>
              <w:widowControl/>
              <w:jc w:val="right"/>
              <w:rPr>
                <w:rFonts w:ascii="Times New Roman" w:hAnsi="Times New Roman"/>
                <w:b/>
                <w:bCs/>
                <w:color w:val="000000"/>
                <w:szCs w:val="21"/>
              </w:rPr>
            </w:pPr>
            <w:r>
              <w:rPr>
                <w:rFonts w:ascii="Times New Roman" w:hAnsi="Times New Roman"/>
                <w:b/>
                <w:bCs/>
                <w:color w:val="000000"/>
                <w:szCs w:val="21"/>
              </w:rPr>
              <w:t>　</w:t>
            </w:r>
          </w:p>
        </w:tc>
        <w:tc>
          <w:tcPr>
            <w:tcW w:w="1560" w:type="dxa"/>
            <w:gridSpan w:val="3"/>
            <w:tcBorders>
              <w:top w:val="nil"/>
              <w:left w:val="nil"/>
              <w:bottom w:val="nil"/>
              <w:right w:val="single" w:color="000000" w:sz="8" w:space="0"/>
            </w:tcBorders>
            <w:noWrap w:val="0"/>
            <w:vAlign w:val="center"/>
          </w:tcPr>
          <w:p w14:paraId="55687E53">
            <w:pPr>
              <w:widowControl/>
              <w:jc w:val="right"/>
              <w:rPr>
                <w:rFonts w:ascii="Times New Roman" w:hAnsi="Times New Roman"/>
                <w:b/>
                <w:bCs/>
                <w:color w:val="000000"/>
                <w:szCs w:val="21"/>
              </w:rPr>
            </w:pPr>
            <w:r>
              <w:rPr>
                <w:rFonts w:ascii="Times New Roman" w:hAnsi="Times New Roman"/>
                <w:b/>
                <w:bCs/>
                <w:color w:val="000000"/>
                <w:szCs w:val="21"/>
              </w:rPr>
              <w:t>　</w:t>
            </w:r>
          </w:p>
        </w:tc>
      </w:tr>
      <w:tr w14:paraId="4E1E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single" w:color="auto" w:sz="4" w:space="0"/>
              <w:left w:val="single" w:color="auto" w:sz="4" w:space="0"/>
              <w:bottom w:val="single" w:color="auto" w:sz="4" w:space="0"/>
              <w:right w:val="single" w:color="auto" w:sz="4" w:space="0"/>
            </w:tcBorders>
            <w:noWrap w:val="0"/>
            <w:vAlign w:val="top"/>
          </w:tcPr>
          <w:p w14:paraId="05ACFD9B">
            <w:pPr>
              <w:widowControl/>
              <w:jc w:val="left"/>
              <w:rPr>
                <w:rFonts w:ascii="宋体" w:hAnsi="宋体" w:cs="宋体"/>
                <w:sz w:val="18"/>
                <w:szCs w:val="18"/>
              </w:rPr>
            </w:pPr>
            <w:r>
              <w:rPr>
                <w:rFonts w:hint="eastAsia" w:ascii="宋体" w:hAnsi="宋体" w:cs="宋体"/>
                <w:sz w:val="18"/>
                <w:szCs w:val="18"/>
              </w:rPr>
              <w:t>2017年统计刊物征订费</w:t>
            </w:r>
          </w:p>
        </w:tc>
        <w:tc>
          <w:tcPr>
            <w:tcW w:w="899" w:type="dxa"/>
            <w:tcBorders>
              <w:top w:val="single" w:color="auto" w:sz="4" w:space="0"/>
              <w:left w:val="nil"/>
              <w:bottom w:val="single" w:color="auto" w:sz="4" w:space="0"/>
              <w:right w:val="single" w:color="auto" w:sz="4" w:space="0"/>
            </w:tcBorders>
            <w:noWrap w:val="0"/>
            <w:vAlign w:val="center"/>
          </w:tcPr>
          <w:p w14:paraId="4F445F4A">
            <w:pPr>
              <w:widowControl/>
              <w:jc w:val="right"/>
              <w:rPr>
                <w:rFonts w:ascii="宋体" w:hAnsi="宋体" w:cs="宋体"/>
                <w:sz w:val="18"/>
                <w:szCs w:val="18"/>
              </w:rPr>
            </w:pPr>
            <w:r>
              <w:rPr>
                <w:rFonts w:hint="eastAsia" w:ascii="宋体" w:hAnsi="宋体" w:cs="宋体"/>
                <w:sz w:val="18"/>
                <w:szCs w:val="18"/>
              </w:rPr>
              <w:t>0.63</w:t>
            </w:r>
          </w:p>
        </w:tc>
        <w:tc>
          <w:tcPr>
            <w:tcW w:w="1471" w:type="dxa"/>
            <w:tcBorders>
              <w:top w:val="single" w:color="auto" w:sz="4" w:space="0"/>
              <w:left w:val="nil"/>
              <w:bottom w:val="single" w:color="auto" w:sz="4" w:space="0"/>
              <w:right w:val="single" w:color="auto" w:sz="4" w:space="0"/>
            </w:tcBorders>
            <w:noWrap w:val="0"/>
            <w:vAlign w:val="top"/>
          </w:tcPr>
          <w:p w14:paraId="6B73E7B3">
            <w:pPr>
              <w:widowControl/>
              <w:jc w:val="left"/>
              <w:rPr>
                <w:rFonts w:ascii="宋体" w:hAnsi="宋体" w:cs="宋体"/>
                <w:sz w:val="18"/>
                <w:szCs w:val="18"/>
              </w:rPr>
            </w:pPr>
            <w:r>
              <w:rPr>
                <w:rFonts w:hint="eastAsia" w:ascii="宋体" w:hAnsi="宋体" w:cs="宋体"/>
                <w:sz w:val="18"/>
                <w:szCs w:val="18"/>
              </w:rPr>
              <w:t>2017年统计刊物征订费</w:t>
            </w:r>
          </w:p>
        </w:tc>
        <w:tc>
          <w:tcPr>
            <w:tcW w:w="1080" w:type="dxa"/>
            <w:tcBorders>
              <w:top w:val="single" w:color="auto" w:sz="4" w:space="0"/>
              <w:left w:val="nil"/>
              <w:bottom w:val="single" w:color="auto" w:sz="4" w:space="0"/>
              <w:right w:val="single" w:color="auto" w:sz="4" w:space="0"/>
            </w:tcBorders>
            <w:noWrap w:val="0"/>
            <w:vAlign w:val="center"/>
          </w:tcPr>
          <w:p w14:paraId="44CFD2DC">
            <w:pPr>
              <w:widowControl/>
              <w:jc w:val="left"/>
              <w:rPr>
                <w:rFonts w:ascii="宋体" w:hAnsi="宋体" w:cs="宋体"/>
                <w:sz w:val="18"/>
                <w:szCs w:val="18"/>
              </w:rPr>
            </w:pPr>
            <w:r>
              <w:rPr>
                <w:rFonts w:hint="eastAsia" w:ascii="宋体" w:hAnsi="宋体" w:cs="宋体"/>
                <w:sz w:val="18"/>
                <w:szCs w:val="18"/>
              </w:rPr>
              <w:t>A0802</w:t>
            </w:r>
          </w:p>
        </w:tc>
        <w:tc>
          <w:tcPr>
            <w:tcW w:w="695" w:type="dxa"/>
            <w:tcBorders>
              <w:top w:val="single" w:color="auto" w:sz="4" w:space="0"/>
              <w:left w:val="nil"/>
              <w:bottom w:val="single" w:color="auto" w:sz="4" w:space="0"/>
              <w:right w:val="single" w:color="auto" w:sz="4" w:space="0"/>
            </w:tcBorders>
            <w:noWrap w:val="0"/>
            <w:vAlign w:val="top"/>
          </w:tcPr>
          <w:p w14:paraId="377901F5">
            <w:pPr>
              <w:widowControl/>
              <w:jc w:val="left"/>
              <w:rPr>
                <w:rFonts w:ascii="宋体" w:hAnsi="宋体" w:cs="宋体"/>
                <w:sz w:val="18"/>
                <w:szCs w:val="18"/>
              </w:rPr>
            </w:pPr>
            <w:r>
              <w:rPr>
                <w:rFonts w:hint="eastAsia" w:ascii="宋体" w:hAnsi="宋体" w:cs="宋体"/>
                <w:sz w:val="18"/>
                <w:szCs w:val="18"/>
              </w:rPr>
              <w:t>本</w:t>
            </w:r>
          </w:p>
        </w:tc>
        <w:tc>
          <w:tcPr>
            <w:tcW w:w="718" w:type="dxa"/>
            <w:gridSpan w:val="2"/>
            <w:tcBorders>
              <w:top w:val="single" w:color="auto" w:sz="4" w:space="0"/>
              <w:left w:val="nil"/>
              <w:bottom w:val="single" w:color="auto" w:sz="4" w:space="0"/>
              <w:right w:val="single" w:color="auto" w:sz="4" w:space="0"/>
            </w:tcBorders>
            <w:noWrap w:val="0"/>
            <w:vAlign w:val="center"/>
          </w:tcPr>
          <w:p w14:paraId="3CD28D8E">
            <w:pPr>
              <w:widowControl/>
              <w:jc w:val="right"/>
              <w:rPr>
                <w:rFonts w:ascii="Times New Roman" w:hAnsi="Times New Roman"/>
                <w:b/>
                <w:bCs/>
                <w:color w:val="000000"/>
                <w:szCs w:val="21"/>
              </w:rPr>
            </w:pPr>
            <w:r>
              <w:rPr>
                <w:rFonts w:ascii="Times New Roman" w:hAnsi="Times New Roman"/>
                <w:b/>
                <w:bCs/>
                <w:color w:val="000000"/>
                <w:szCs w:val="21"/>
              </w:rPr>
              <w:t>　</w:t>
            </w:r>
          </w:p>
        </w:tc>
        <w:tc>
          <w:tcPr>
            <w:tcW w:w="899" w:type="dxa"/>
            <w:gridSpan w:val="2"/>
            <w:tcBorders>
              <w:top w:val="single" w:color="auto" w:sz="4" w:space="0"/>
              <w:left w:val="nil"/>
              <w:bottom w:val="single" w:color="auto" w:sz="4" w:space="0"/>
              <w:right w:val="single" w:color="auto" w:sz="4" w:space="0"/>
            </w:tcBorders>
            <w:noWrap w:val="0"/>
            <w:vAlign w:val="center"/>
          </w:tcPr>
          <w:p w14:paraId="20CB8C4D">
            <w:pPr>
              <w:widowControl/>
              <w:jc w:val="right"/>
              <w:rPr>
                <w:rFonts w:ascii="宋体" w:hAnsi="宋体" w:cs="宋体"/>
                <w:sz w:val="18"/>
                <w:szCs w:val="18"/>
              </w:rPr>
            </w:pPr>
            <w:r>
              <w:rPr>
                <w:rFonts w:hint="eastAsia" w:ascii="宋体" w:hAnsi="宋体" w:cs="宋体"/>
                <w:sz w:val="18"/>
                <w:szCs w:val="18"/>
              </w:rPr>
              <w:t>0.63</w:t>
            </w:r>
          </w:p>
        </w:tc>
        <w:tc>
          <w:tcPr>
            <w:tcW w:w="934" w:type="dxa"/>
            <w:gridSpan w:val="2"/>
            <w:tcBorders>
              <w:top w:val="single" w:color="auto" w:sz="4" w:space="0"/>
              <w:left w:val="nil"/>
              <w:bottom w:val="single" w:color="auto" w:sz="4" w:space="0"/>
              <w:right w:val="single" w:color="auto" w:sz="4" w:space="0"/>
            </w:tcBorders>
            <w:noWrap w:val="0"/>
            <w:vAlign w:val="center"/>
          </w:tcPr>
          <w:p w14:paraId="582DC83A">
            <w:pPr>
              <w:widowControl/>
              <w:jc w:val="right"/>
              <w:rPr>
                <w:rFonts w:ascii="宋体" w:hAnsi="宋体" w:cs="宋体"/>
                <w:sz w:val="18"/>
                <w:szCs w:val="18"/>
              </w:rPr>
            </w:pPr>
            <w:r>
              <w:rPr>
                <w:rFonts w:hint="eastAsia" w:ascii="宋体" w:hAnsi="宋体" w:cs="宋体"/>
                <w:sz w:val="18"/>
                <w:szCs w:val="18"/>
              </w:rPr>
              <w:t>0.63</w:t>
            </w:r>
          </w:p>
        </w:tc>
        <w:tc>
          <w:tcPr>
            <w:tcW w:w="899" w:type="dxa"/>
            <w:tcBorders>
              <w:top w:val="single" w:color="auto" w:sz="4" w:space="0"/>
              <w:left w:val="nil"/>
              <w:bottom w:val="single" w:color="auto" w:sz="4" w:space="0"/>
              <w:right w:val="single" w:color="auto" w:sz="4" w:space="0"/>
            </w:tcBorders>
            <w:noWrap w:val="0"/>
            <w:vAlign w:val="center"/>
          </w:tcPr>
          <w:p w14:paraId="5CA48061">
            <w:pPr>
              <w:widowControl/>
              <w:jc w:val="right"/>
              <w:rPr>
                <w:rFonts w:ascii="宋体" w:hAnsi="宋体" w:cs="宋体"/>
                <w:sz w:val="18"/>
                <w:szCs w:val="18"/>
              </w:rPr>
            </w:pPr>
            <w:r>
              <w:rPr>
                <w:rFonts w:hint="eastAsia" w:ascii="宋体" w:hAnsi="宋体" w:cs="宋体"/>
                <w:sz w:val="18"/>
                <w:szCs w:val="18"/>
              </w:rPr>
              <w:t>0.63</w:t>
            </w:r>
          </w:p>
        </w:tc>
        <w:tc>
          <w:tcPr>
            <w:tcW w:w="944" w:type="dxa"/>
            <w:gridSpan w:val="2"/>
            <w:tcBorders>
              <w:top w:val="single" w:color="auto" w:sz="4" w:space="0"/>
              <w:left w:val="nil"/>
              <w:bottom w:val="single" w:color="auto" w:sz="4" w:space="0"/>
              <w:right w:val="single" w:color="auto" w:sz="4" w:space="0"/>
            </w:tcBorders>
            <w:noWrap w:val="0"/>
            <w:vAlign w:val="center"/>
          </w:tcPr>
          <w:p w14:paraId="2D137468">
            <w:pPr>
              <w:widowControl/>
              <w:jc w:val="right"/>
              <w:rPr>
                <w:rFonts w:ascii="宋体" w:hAnsi="宋体" w:cs="宋体"/>
                <w:sz w:val="18"/>
                <w:szCs w:val="18"/>
              </w:rPr>
            </w:pPr>
            <w:r>
              <w:rPr>
                <w:rFonts w:hint="eastAsia" w:ascii="宋体" w:hAnsi="宋体" w:cs="宋体"/>
                <w:sz w:val="18"/>
                <w:szCs w:val="18"/>
              </w:rPr>
              <w:t>0.63</w:t>
            </w:r>
          </w:p>
        </w:tc>
        <w:tc>
          <w:tcPr>
            <w:tcW w:w="851" w:type="dxa"/>
            <w:gridSpan w:val="2"/>
            <w:tcBorders>
              <w:top w:val="single" w:color="auto" w:sz="4" w:space="0"/>
              <w:left w:val="nil"/>
              <w:bottom w:val="single" w:color="auto" w:sz="4" w:space="0"/>
              <w:right w:val="single" w:color="auto" w:sz="4" w:space="0"/>
            </w:tcBorders>
            <w:noWrap w:val="0"/>
            <w:vAlign w:val="center"/>
          </w:tcPr>
          <w:p w14:paraId="31D58A07">
            <w:pPr>
              <w:widowControl/>
              <w:jc w:val="right"/>
              <w:rPr>
                <w:rFonts w:ascii="Times New Roman" w:hAnsi="Times New Roman"/>
                <w:b/>
                <w:bCs/>
                <w:color w:val="000000"/>
                <w:szCs w:val="21"/>
              </w:rPr>
            </w:pPr>
            <w:r>
              <w:rPr>
                <w:rFonts w:ascii="Times New Roman" w:hAnsi="Times New Roman"/>
                <w:b/>
                <w:bCs/>
                <w:color w:val="000000"/>
                <w:szCs w:val="21"/>
              </w:rPr>
              <w:t>　</w:t>
            </w:r>
          </w:p>
        </w:tc>
        <w:tc>
          <w:tcPr>
            <w:tcW w:w="748" w:type="dxa"/>
            <w:gridSpan w:val="2"/>
            <w:tcBorders>
              <w:top w:val="single" w:color="auto" w:sz="4" w:space="0"/>
              <w:left w:val="nil"/>
              <w:bottom w:val="single" w:color="auto" w:sz="4" w:space="0"/>
              <w:right w:val="single" w:color="auto" w:sz="4" w:space="0"/>
            </w:tcBorders>
            <w:noWrap w:val="0"/>
            <w:vAlign w:val="center"/>
          </w:tcPr>
          <w:p w14:paraId="1EAE0854">
            <w:pPr>
              <w:widowControl/>
              <w:jc w:val="right"/>
              <w:rPr>
                <w:rFonts w:ascii="Times New Roman" w:hAnsi="Times New Roman"/>
                <w:b/>
                <w:bCs/>
                <w:color w:val="000000"/>
                <w:szCs w:val="21"/>
              </w:rPr>
            </w:pPr>
            <w:r>
              <w:rPr>
                <w:rFonts w:ascii="Times New Roman" w:hAnsi="Times New Roman"/>
                <w:b/>
                <w:bCs/>
                <w:color w:val="000000"/>
                <w:szCs w:val="21"/>
              </w:rPr>
              <w:t>　</w:t>
            </w:r>
          </w:p>
        </w:tc>
        <w:tc>
          <w:tcPr>
            <w:tcW w:w="708" w:type="dxa"/>
            <w:gridSpan w:val="2"/>
            <w:tcBorders>
              <w:top w:val="single" w:color="auto" w:sz="4" w:space="0"/>
              <w:left w:val="nil"/>
              <w:bottom w:val="single" w:color="auto" w:sz="4" w:space="0"/>
              <w:right w:val="single" w:color="auto" w:sz="4" w:space="0"/>
            </w:tcBorders>
            <w:noWrap w:val="0"/>
            <w:vAlign w:val="center"/>
          </w:tcPr>
          <w:p w14:paraId="27B24D9F">
            <w:pPr>
              <w:widowControl/>
              <w:jc w:val="right"/>
              <w:rPr>
                <w:rFonts w:ascii="Times New Roman" w:hAnsi="Times New Roman"/>
                <w:b/>
                <w:bCs/>
                <w:color w:val="000000"/>
                <w:szCs w:val="21"/>
              </w:rPr>
            </w:pPr>
            <w:r>
              <w:rPr>
                <w:rFonts w:ascii="Times New Roman" w:hAnsi="Times New Roman"/>
                <w:b/>
                <w:bCs/>
                <w:color w:val="000000"/>
                <w:szCs w:val="21"/>
              </w:rPr>
              <w:t>　</w:t>
            </w:r>
          </w:p>
        </w:tc>
        <w:tc>
          <w:tcPr>
            <w:tcW w:w="1560" w:type="dxa"/>
            <w:gridSpan w:val="3"/>
            <w:tcBorders>
              <w:top w:val="single" w:color="auto" w:sz="4" w:space="0"/>
              <w:left w:val="nil"/>
              <w:bottom w:val="single" w:color="auto" w:sz="4" w:space="0"/>
              <w:right w:val="single" w:color="auto" w:sz="4" w:space="0"/>
            </w:tcBorders>
            <w:noWrap w:val="0"/>
            <w:vAlign w:val="center"/>
          </w:tcPr>
          <w:p w14:paraId="500C0ACA">
            <w:pPr>
              <w:widowControl/>
              <w:jc w:val="right"/>
              <w:rPr>
                <w:rFonts w:ascii="Times New Roman" w:hAnsi="Times New Roman"/>
                <w:b/>
                <w:bCs/>
                <w:color w:val="000000"/>
                <w:szCs w:val="21"/>
              </w:rPr>
            </w:pPr>
            <w:r>
              <w:rPr>
                <w:rFonts w:ascii="Times New Roman" w:hAnsi="Times New Roman"/>
                <w:b/>
                <w:bCs/>
                <w:color w:val="000000"/>
                <w:szCs w:val="21"/>
              </w:rPr>
              <w:t>　</w:t>
            </w:r>
          </w:p>
        </w:tc>
      </w:tr>
      <w:tr w14:paraId="0A58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top"/>
          </w:tcPr>
          <w:p w14:paraId="47EEA358">
            <w:pPr>
              <w:widowControl/>
              <w:jc w:val="left"/>
              <w:rPr>
                <w:rFonts w:ascii="宋体" w:hAnsi="宋体" w:cs="宋体"/>
                <w:sz w:val="18"/>
                <w:szCs w:val="18"/>
              </w:rPr>
            </w:pPr>
            <w:r>
              <w:rPr>
                <w:rFonts w:hint="eastAsia" w:ascii="宋体" w:hAnsi="宋体" w:cs="宋体"/>
                <w:sz w:val="18"/>
                <w:szCs w:val="18"/>
              </w:rPr>
              <w:t>2017年城乡住户调查</w:t>
            </w:r>
          </w:p>
        </w:tc>
        <w:tc>
          <w:tcPr>
            <w:tcW w:w="899" w:type="dxa"/>
            <w:tcBorders>
              <w:top w:val="nil"/>
              <w:left w:val="nil"/>
              <w:bottom w:val="single" w:color="auto" w:sz="4" w:space="0"/>
              <w:right w:val="single" w:color="auto" w:sz="4" w:space="0"/>
            </w:tcBorders>
            <w:noWrap w:val="0"/>
            <w:vAlign w:val="center"/>
          </w:tcPr>
          <w:p w14:paraId="57649E3A">
            <w:pPr>
              <w:widowControl/>
              <w:jc w:val="right"/>
              <w:rPr>
                <w:rFonts w:ascii="宋体" w:hAnsi="宋体" w:cs="宋体"/>
                <w:sz w:val="18"/>
                <w:szCs w:val="18"/>
              </w:rPr>
            </w:pPr>
            <w:r>
              <w:rPr>
                <w:rFonts w:hint="eastAsia" w:ascii="宋体" w:hAnsi="宋体" w:cs="宋体"/>
                <w:sz w:val="18"/>
                <w:szCs w:val="18"/>
              </w:rPr>
              <w:t>8.56</w:t>
            </w:r>
          </w:p>
        </w:tc>
        <w:tc>
          <w:tcPr>
            <w:tcW w:w="1471" w:type="dxa"/>
            <w:tcBorders>
              <w:top w:val="nil"/>
              <w:left w:val="nil"/>
              <w:bottom w:val="single" w:color="auto" w:sz="4" w:space="0"/>
              <w:right w:val="single" w:color="auto" w:sz="4" w:space="0"/>
            </w:tcBorders>
            <w:noWrap w:val="0"/>
            <w:vAlign w:val="top"/>
          </w:tcPr>
          <w:p w14:paraId="79028625">
            <w:pPr>
              <w:widowControl/>
              <w:jc w:val="left"/>
              <w:rPr>
                <w:rFonts w:ascii="宋体" w:hAnsi="宋体" w:cs="宋体"/>
                <w:sz w:val="18"/>
                <w:szCs w:val="18"/>
              </w:rPr>
            </w:pPr>
            <w:r>
              <w:rPr>
                <w:rFonts w:hint="eastAsia" w:ascii="宋体" w:hAnsi="宋体" w:cs="宋体"/>
                <w:sz w:val="18"/>
                <w:szCs w:val="18"/>
              </w:rPr>
              <w:t>2017年城乡住户调查</w:t>
            </w:r>
          </w:p>
        </w:tc>
        <w:tc>
          <w:tcPr>
            <w:tcW w:w="1080" w:type="dxa"/>
            <w:tcBorders>
              <w:top w:val="nil"/>
              <w:left w:val="nil"/>
              <w:bottom w:val="single" w:color="auto" w:sz="4" w:space="0"/>
              <w:right w:val="single" w:color="auto" w:sz="4" w:space="0"/>
            </w:tcBorders>
            <w:noWrap w:val="0"/>
            <w:vAlign w:val="center"/>
          </w:tcPr>
          <w:p w14:paraId="1A9BFB22">
            <w:pPr>
              <w:widowControl/>
              <w:jc w:val="left"/>
              <w:rPr>
                <w:rFonts w:ascii="宋体" w:hAnsi="宋体" w:cs="宋体"/>
                <w:sz w:val="18"/>
                <w:szCs w:val="18"/>
              </w:rPr>
            </w:pPr>
            <w:r>
              <w:rPr>
                <w:rFonts w:hint="eastAsia" w:ascii="宋体" w:hAnsi="宋体" w:cs="宋体"/>
                <w:sz w:val="18"/>
                <w:szCs w:val="18"/>
              </w:rPr>
              <w:t>C0807</w:t>
            </w:r>
          </w:p>
        </w:tc>
        <w:tc>
          <w:tcPr>
            <w:tcW w:w="695" w:type="dxa"/>
            <w:tcBorders>
              <w:top w:val="nil"/>
              <w:left w:val="nil"/>
              <w:bottom w:val="single" w:color="auto" w:sz="4" w:space="0"/>
              <w:right w:val="single" w:color="auto" w:sz="4" w:space="0"/>
            </w:tcBorders>
            <w:noWrap w:val="0"/>
            <w:vAlign w:val="top"/>
          </w:tcPr>
          <w:p w14:paraId="7C7441EC">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26263679">
            <w:pPr>
              <w:widowControl/>
              <w:jc w:val="right"/>
              <w:rPr>
                <w:rFonts w:ascii="Times New Roman" w:hAnsi="Times New Roman"/>
                <w:b/>
                <w:bCs/>
                <w:color w:val="000000"/>
                <w:szCs w:val="21"/>
              </w:rPr>
            </w:pPr>
            <w:r>
              <w:rPr>
                <w:rFonts w:ascii="Times New Roman" w:hAnsi="Times New Roman"/>
                <w:b/>
                <w:bCs/>
                <w:color w:val="000000"/>
                <w:szCs w:val="21"/>
              </w:rPr>
              <w:t>　</w:t>
            </w:r>
          </w:p>
        </w:tc>
        <w:tc>
          <w:tcPr>
            <w:tcW w:w="899" w:type="dxa"/>
            <w:gridSpan w:val="2"/>
            <w:tcBorders>
              <w:top w:val="nil"/>
              <w:left w:val="nil"/>
              <w:bottom w:val="single" w:color="auto" w:sz="4" w:space="0"/>
              <w:right w:val="single" w:color="auto" w:sz="4" w:space="0"/>
            </w:tcBorders>
            <w:noWrap w:val="0"/>
            <w:vAlign w:val="center"/>
          </w:tcPr>
          <w:p w14:paraId="0A080289">
            <w:pPr>
              <w:widowControl/>
              <w:jc w:val="right"/>
              <w:rPr>
                <w:rFonts w:ascii="宋体" w:hAnsi="宋体" w:cs="宋体"/>
                <w:sz w:val="18"/>
                <w:szCs w:val="18"/>
              </w:rPr>
            </w:pPr>
            <w:r>
              <w:rPr>
                <w:rFonts w:hint="eastAsia" w:ascii="宋体" w:hAnsi="宋体" w:cs="宋体"/>
                <w:sz w:val="18"/>
                <w:szCs w:val="18"/>
              </w:rPr>
              <w:t>8.56</w:t>
            </w:r>
          </w:p>
        </w:tc>
        <w:tc>
          <w:tcPr>
            <w:tcW w:w="934" w:type="dxa"/>
            <w:gridSpan w:val="2"/>
            <w:tcBorders>
              <w:top w:val="nil"/>
              <w:left w:val="nil"/>
              <w:bottom w:val="single" w:color="auto" w:sz="4" w:space="0"/>
              <w:right w:val="single" w:color="auto" w:sz="4" w:space="0"/>
            </w:tcBorders>
            <w:noWrap w:val="0"/>
            <w:vAlign w:val="center"/>
          </w:tcPr>
          <w:p w14:paraId="36DF3BA3">
            <w:pPr>
              <w:widowControl/>
              <w:jc w:val="right"/>
              <w:rPr>
                <w:rFonts w:ascii="宋体" w:hAnsi="宋体" w:cs="宋体"/>
                <w:sz w:val="18"/>
                <w:szCs w:val="18"/>
              </w:rPr>
            </w:pPr>
            <w:r>
              <w:rPr>
                <w:rFonts w:hint="eastAsia" w:ascii="宋体" w:hAnsi="宋体" w:cs="宋体"/>
                <w:sz w:val="18"/>
                <w:szCs w:val="18"/>
              </w:rPr>
              <w:t>8.56</w:t>
            </w:r>
          </w:p>
        </w:tc>
        <w:tc>
          <w:tcPr>
            <w:tcW w:w="899" w:type="dxa"/>
            <w:tcBorders>
              <w:top w:val="nil"/>
              <w:left w:val="nil"/>
              <w:bottom w:val="single" w:color="auto" w:sz="4" w:space="0"/>
              <w:right w:val="single" w:color="auto" w:sz="4" w:space="0"/>
            </w:tcBorders>
            <w:noWrap w:val="0"/>
            <w:vAlign w:val="center"/>
          </w:tcPr>
          <w:p w14:paraId="6918A816">
            <w:pPr>
              <w:widowControl/>
              <w:jc w:val="right"/>
              <w:rPr>
                <w:rFonts w:ascii="宋体" w:hAnsi="宋体" w:cs="宋体"/>
                <w:sz w:val="18"/>
                <w:szCs w:val="18"/>
              </w:rPr>
            </w:pPr>
            <w:r>
              <w:rPr>
                <w:rFonts w:hint="eastAsia" w:ascii="宋体" w:hAnsi="宋体" w:cs="宋体"/>
                <w:sz w:val="18"/>
                <w:szCs w:val="18"/>
              </w:rPr>
              <w:t>8.56</w:t>
            </w:r>
          </w:p>
        </w:tc>
        <w:tc>
          <w:tcPr>
            <w:tcW w:w="944" w:type="dxa"/>
            <w:gridSpan w:val="2"/>
            <w:tcBorders>
              <w:top w:val="nil"/>
              <w:left w:val="nil"/>
              <w:bottom w:val="single" w:color="auto" w:sz="4" w:space="0"/>
              <w:right w:val="single" w:color="auto" w:sz="4" w:space="0"/>
            </w:tcBorders>
            <w:noWrap w:val="0"/>
            <w:vAlign w:val="center"/>
          </w:tcPr>
          <w:p w14:paraId="40385EE6">
            <w:pPr>
              <w:widowControl/>
              <w:jc w:val="right"/>
              <w:rPr>
                <w:rFonts w:ascii="宋体" w:hAnsi="宋体" w:cs="宋体"/>
                <w:sz w:val="18"/>
                <w:szCs w:val="18"/>
              </w:rPr>
            </w:pPr>
            <w:r>
              <w:rPr>
                <w:rFonts w:hint="eastAsia" w:ascii="宋体" w:hAnsi="宋体" w:cs="宋体"/>
                <w:sz w:val="18"/>
                <w:szCs w:val="18"/>
              </w:rPr>
              <w:t>8.56</w:t>
            </w:r>
          </w:p>
        </w:tc>
        <w:tc>
          <w:tcPr>
            <w:tcW w:w="851" w:type="dxa"/>
            <w:gridSpan w:val="2"/>
            <w:tcBorders>
              <w:top w:val="nil"/>
              <w:left w:val="nil"/>
              <w:bottom w:val="single" w:color="auto" w:sz="4" w:space="0"/>
              <w:right w:val="single" w:color="auto" w:sz="4" w:space="0"/>
            </w:tcBorders>
            <w:noWrap w:val="0"/>
            <w:vAlign w:val="center"/>
          </w:tcPr>
          <w:p w14:paraId="76F4B6FE">
            <w:pPr>
              <w:widowControl/>
              <w:jc w:val="right"/>
              <w:rPr>
                <w:rFonts w:ascii="Times New Roman" w:hAnsi="Times New Roman"/>
                <w:b/>
                <w:bCs/>
                <w:color w:val="000000"/>
                <w:szCs w:val="21"/>
              </w:rPr>
            </w:pPr>
            <w:r>
              <w:rPr>
                <w:rFonts w:ascii="Times New Roman" w:hAnsi="Times New Roman"/>
                <w:b/>
                <w:bCs/>
                <w:color w:val="000000"/>
                <w:szCs w:val="21"/>
              </w:rPr>
              <w:t>　</w:t>
            </w:r>
          </w:p>
        </w:tc>
        <w:tc>
          <w:tcPr>
            <w:tcW w:w="748" w:type="dxa"/>
            <w:gridSpan w:val="2"/>
            <w:tcBorders>
              <w:top w:val="nil"/>
              <w:left w:val="nil"/>
              <w:bottom w:val="single" w:color="auto" w:sz="4" w:space="0"/>
              <w:right w:val="single" w:color="auto" w:sz="4" w:space="0"/>
            </w:tcBorders>
            <w:noWrap w:val="0"/>
            <w:vAlign w:val="center"/>
          </w:tcPr>
          <w:p w14:paraId="1C4933B4">
            <w:pPr>
              <w:widowControl/>
              <w:jc w:val="right"/>
              <w:rPr>
                <w:rFonts w:ascii="Times New Roman" w:hAnsi="Times New Roman"/>
                <w:b/>
                <w:bCs/>
                <w:color w:val="000000"/>
                <w:szCs w:val="21"/>
              </w:rPr>
            </w:pPr>
            <w:r>
              <w:rPr>
                <w:rFonts w:ascii="Times New Roman" w:hAnsi="Times New Roman"/>
                <w:b/>
                <w:bCs/>
                <w:color w:val="000000"/>
                <w:szCs w:val="21"/>
              </w:rPr>
              <w:t>　</w:t>
            </w:r>
          </w:p>
        </w:tc>
        <w:tc>
          <w:tcPr>
            <w:tcW w:w="708" w:type="dxa"/>
            <w:gridSpan w:val="2"/>
            <w:tcBorders>
              <w:top w:val="nil"/>
              <w:left w:val="nil"/>
              <w:bottom w:val="single" w:color="auto" w:sz="4" w:space="0"/>
              <w:right w:val="single" w:color="auto" w:sz="4" w:space="0"/>
            </w:tcBorders>
            <w:noWrap w:val="0"/>
            <w:vAlign w:val="center"/>
          </w:tcPr>
          <w:p w14:paraId="31FE9973">
            <w:pPr>
              <w:widowControl/>
              <w:jc w:val="right"/>
              <w:rPr>
                <w:rFonts w:ascii="Times New Roman" w:hAnsi="Times New Roman"/>
                <w:b/>
                <w:bCs/>
                <w:color w:val="000000"/>
                <w:szCs w:val="21"/>
              </w:rPr>
            </w:pPr>
            <w:r>
              <w:rPr>
                <w:rFonts w:ascii="Times New Roman" w:hAnsi="Times New Roman"/>
                <w:b/>
                <w:bCs/>
                <w:color w:val="000000"/>
                <w:szCs w:val="21"/>
              </w:rPr>
              <w:t>　</w:t>
            </w:r>
          </w:p>
        </w:tc>
        <w:tc>
          <w:tcPr>
            <w:tcW w:w="1560" w:type="dxa"/>
            <w:gridSpan w:val="3"/>
            <w:tcBorders>
              <w:top w:val="nil"/>
              <w:left w:val="nil"/>
              <w:bottom w:val="single" w:color="auto" w:sz="4" w:space="0"/>
              <w:right w:val="single" w:color="auto" w:sz="4" w:space="0"/>
            </w:tcBorders>
            <w:noWrap w:val="0"/>
            <w:vAlign w:val="center"/>
          </w:tcPr>
          <w:p w14:paraId="67DF7128">
            <w:pPr>
              <w:widowControl/>
              <w:jc w:val="right"/>
              <w:rPr>
                <w:rFonts w:ascii="Times New Roman" w:hAnsi="Times New Roman"/>
                <w:b/>
                <w:bCs/>
                <w:color w:val="000000"/>
                <w:szCs w:val="21"/>
              </w:rPr>
            </w:pPr>
            <w:r>
              <w:rPr>
                <w:rFonts w:ascii="Times New Roman" w:hAnsi="Times New Roman"/>
                <w:b/>
                <w:bCs/>
                <w:color w:val="000000"/>
                <w:szCs w:val="21"/>
              </w:rPr>
              <w:t>　</w:t>
            </w:r>
          </w:p>
        </w:tc>
      </w:tr>
      <w:tr w14:paraId="4A0C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top"/>
          </w:tcPr>
          <w:p w14:paraId="6389AE2A">
            <w:pPr>
              <w:widowControl/>
              <w:jc w:val="left"/>
              <w:rPr>
                <w:rFonts w:ascii="宋体" w:hAnsi="宋体" w:cs="宋体"/>
                <w:sz w:val="18"/>
                <w:szCs w:val="18"/>
              </w:rPr>
            </w:pPr>
            <w:r>
              <w:rPr>
                <w:rFonts w:hint="eastAsia" w:ascii="宋体" w:hAnsi="宋体" w:cs="宋体"/>
                <w:sz w:val="18"/>
                <w:szCs w:val="18"/>
              </w:rPr>
              <w:t>统计培训费用</w:t>
            </w:r>
          </w:p>
        </w:tc>
        <w:tc>
          <w:tcPr>
            <w:tcW w:w="899" w:type="dxa"/>
            <w:tcBorders>
              <w:top w:val="nil"/>
              <w:left w:val="nil"/>
              <w:bottom w:val="single" w:color="auto" w:sz="4" w:space="0"/>
              <w:right w:val="single" w:color="auto" w:sz="4" w:space="0"/>
            </w:tcBorders>
            <w:noWrap w:val="0"/>
            <w:vAlign w:val="center"/>
          </w:tcPr>
          <w:p w14:paraId="65D3E098">
            <w:pPr>
              <w:widowControl/>
              <w:jc w:val="right"/>
              <w:rPr>
                <w:rFonts w:ascii="宋体" w:hAnsi="宋体" w:cs="宋体"/>
                <w:sz w:val="18"/>
                <w:szCs w:val="18"/>
              </w:rPr>
            </w:pPr>
            <w:r>
              <w:rPr>
                <w:rFonts w:hint="eastAsia" w:ascii="宋体" w:hAnsi="宋体" w:cs="宋体"/>
                <w:sz w:val="18"/>
                <w:szCs w:val="18"/>
              </w:rPr>
              <w:t>3.00</w:t>
            </w:r>
          </w:p>
        </w:tc>
        <w:tc>
          <w:tcPr>
            <w:tcW w:w="1471" w:type="dxa"/>
            <w:tcBorders>
              <w:top w:val="nil"/>
              <w:left w:val="nil"/>
              <w:bottom w:val="single" w:color="auto" w:sz="4" w:space="0"/>
              <w:right w:val="single" w:color="auto" w:sz="4" w:space="0"/>
            </w:tcBorders>
            <w:noWrap w:val="0"/>
            <w:vAlign w:val="top"/>
          </w:tcPr>
          <w:p w14:paraId="581E2752">
            <w:pPr>
              <w:widowControl/>
              <w:jc w:val="left"/>
              <w:rPr>
                <w:rFonts w:ascii="宋体" w:hAnsi="宋体" w:cs="宋体"/>
                <w:sz w:val="18"/>
                <w:szCs w:val="18"/>
              </w:rPr>
            </w:pPr>
            <w:r>
              <w:rPr>
                <w:rFonts w:hint="eastAsia" w:ascii="宋体" w:hAnsi="宋体" w:cs="宋体"/>
                <w:sz w:val="18"/>
                <w:szCs w:val="18"/>
              </w:rPr>
              <w:t>统计培训费用</w:t>
            </w:r>
          </w:p>
        </w:tc>
        <w:tc>
          <w:tcPr>
            <w:tcW w:w="1080" w:type="dxa"/>
            <w:tcBorders>
              <w:top w:val="nil"/>
              <w:left w:val="nil"/>
              <w:bottom w:val="single" w:color="auto" w:sz="4" w:space="0"/>
              <w:right w:val="single" w:color="auto" w:sz="4" w:space="0"/>
            </w:tcBorders>
            <w:noWrap w:val="0"/>
            <w:vAlign w:val="center"/>
          </w:tcPr>
          <w:p w14:paraId="3923E8EE">
            <w:pPr>
              <w:widowControl/>
              <w:jc w:val="left"/>
              <w:rPr>
                <w:rFonts w:ascii="宋体" w:hAnsi="宋体" w:cs="宋体"/>
                <w:sz w:val="18"/>
                <w:szCs w:val="18"/>
              </w:rPr>
            </w:pPr>
            <w:r>
              <w:rPr>
                <w:rFonts w:hint="eastAsia" w:ascii="宋体" w:hAnsi="宋体" w:cs="宋体"/>
                <w:sz w:val="18"/>
                <w:szCs w:val="18"/>
              </w:rPr>
              <w:t>C1806</w:t>
            </w:r>
          </w:p>
        </w:tc>
        <w:tc>
          <w:tcPr>
            <w:tcW w:w="695" w:type="dxa"/>
            <w:tcBorders>
              <w:top w:val="nil"/>
              <w:left w:val="nil"/>
              <w:bottom w:val="single" w:color="auto" w:sz="4" w:space="0"/>
              <w:right w:val="single" w:color="auto" w:sz="4" w:space="0"/>
            </w:tcBorders>
            <w:noWrap w:val="0"/>
            <w:vAlign w:val="top"/>
          </w:tcPr>
          <w:p w14:paraId="06C40A52">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6E5406F5">
            <w:pPr>
              <w:widowControl/>
              <w:jc w:val="right"/>
              <w:rPr>
                <w:rFonts w:ascii="Times New Roman" w:hAnsi="Times New Roman"/>
                <w:b/>
                <w:bCs/>
                <w:color w:val="000000"/>
                <w:szCs w:val="21"/>
              </w:rPr>
            </w:pPr>
            <w:r>
              <w:rPr>
                <w:rFonts w:ascii="Times New Roman" w:hAnsi="Times New Roman"/>
                <w:b/>
                <w:bCs/>
                <w:color w:val="000000"/>
                <w:szCs w:val="21"/>
              </w:rPr>
              <w:t>　</w:t>
            </w:r>
          </w:p>
        </w:tc>
        <w:tc>
          <w:tcPr>
            <w:tcW w:w="899" w:type="dxa"/>
            <w:gridSpan w:val="2"/>
            <w:tcBorders>
              <w:top w:val="nil"/>
              <w:left w:val="nil"/>
              <w:bottom w:val="single" w:color="auto" w:sz="4" w:space="0"/>
              <w:right w:val="single" w:color="auto" w:sz="4" w:space="0"/>
            </w:tcBorders>
            <w:noWrap w:val="0"/>
            <w:vAlign w:val="center"/>
          </w:tcPr>
          <w:p w14:paraId="1D786251">
            <w:pPr>
              <w:widowControl/>
              <w:jc w:val="right"/>
              <w:rPr>
                <w:rFonts w:ascii="宋体" w:hAnsi="宋体" w:cs="宋体"/>
                <w:sz w:val="18"/>
                <w:szCs w:val="18"/>
              </w:rPr>
            </w:pPr>
            <w:r>
              <w:rPr>
                <w:rFonts w:hint="eastAsia" w:ascii="宋体" w:hAnsi="宋体" w:cs="宋体"/>
                <w:sz w:val="18"/>
                <w:szCs w:val="18"/>
              </w:rPr>
              <w:t>3.00</w:t>
            </w:r>
          </w:p>
        </w:tc>
        <w:tc>
          <w:tcPr>
            <w:tcW w:w="934" w:type="dxa"/>
            <w:gridSpan w:val="2"/>
            <w:tcBorders>
              <w:top w:val="nil"/>
              <w:left w:val="nil"/>
              <w:bottom w:val="single" w:color="auto" w:sz="4" w:space="0"/>
              <w:right w:val="single" w:color="auto" w:sz="4" w:space="0"/>
            </w:tcBorders>
            <w:noWrap w:val="0"/>
            <w:vAlign w:val="center"/>
          </w:tcPr>
          <w:p w14:paraId="636AD9FF">
            <w:pPr>
              <w:widowControl/>
              <w:jc w:val="right"/>
              <w:rPr>
                <w:rFonts w:ascii="宋体" w:hAnsi="宋体" w:cs="宋体"/>
                <w:sz w:val="18"/>
                <w:szCs w:val="18"/>
              </w:rPr>
            </w:pPr>
            <w:r>
              <w:rPr>
                <w:rFonts w:hint="eastAsia" w:ascii="宋体" w:hAnsi="宋体" w:cs="宋体"/>
                <w:sz w:val="18"/>
                <w:szCs w:val="18"/>
              </w:rPr>
              <w:t>3.00</w:t>
            </w:r>
          </w:p>
        </w:tc>
        <w:tc>
          <w:tcPr>
            <w:tcW w:w="899" w:type="dxa"/>
            <w:tcBorders>
              <w:top w:val="nil"/>
              <w:left w:val="nil"/>
              <w:bottom w:val="single" w:color="auto" w:sz="4" w:space="0"/>
              <w:right w:val="single" w:color="auto" w:sz="4" w:space="0"/>
            </w:tcBorders>
            <w:noWrap w:val="0"/>
            <w:vAlign w:val="center"/>
          </w:tcPr>
          <w:p w14:paraId="51AC887E">
            <w:pPr>
              <w:widowControl/>
              <w:jc w:val="right"/>
              <w:rPr>
                <w:rFonts w:ascii="宋体" w:hAnsi="宋体" w:cs="宋体"/>
                <w:sz w:val="18"/>
                <w:szCs w:val="18"/>
              </w:rPr>
            </w:pPr>
            <w:r>
              <w:rPr>
                <w:rFonts w:hint="eastAsia" w:ascii="宋体" w:hAnsi="宋体" w:cs="宋体"/>
                <w:sz w:val="18"/>
                <w:szCs w:val="18"/>
              </w:rPr>
              <w:t>3.00</w:t>
            </w:r>
          </w:p>
        </w:tc>
        <w:tc>
          <w:tcPr>
            <w:tcW w:w="944" w:type="dxa"/>
            <w:gridSpan w:val="2"/>
            <w:tcBorders>
              <w:top w:val="nil"/>
              <w:left w:val="nil"/>
              <w:bottom w:val="single" w:color="auto" w:sz="4" w:space="0"/>
              <w:right w:val="single" w:color="auto" w:sz="4" w:space="0"/>
            </w:tcBorders>
            <w:noWrap w:val="0"/>
            <w:vAlign w:val="center"/>
          </w:tcPr>
          <w:p w14:paraId="7D08C252">
            <w:pPr>
              <w:widowControl/>
              <w:jc w:val="right"/>
              <w:rPr>
                <w:rFonts w:ascii="宋体" w:hAnsi="宋体" w:cs="宋体"/>
                <w:sz w:val="18"/>
                <w:szCs w:val="18"/>
              </w:rPr>
            </w:pPr>
            <w:r>
              <w:rPr>
                <w:rFonts w:hint="eastAsia" w:ascii="宋体" w:hAnsi="宋体" w:cs="宋体"/>
                <w:sz w:val="18"/>
                <w:szCs w:val="18"/>
              </w:rPr>
              <w:t>3.00</w:t>
            </w:r>
          </w:p>
        </w:tc>
        <w:tc>
          <w:tcPr>
            <w:tcW w:w="851" w:type="dxa"/>
            <w:gridSpan w:val="2"/>
            <w:tcBorders>
              <w:top w:val="nil"/>
              <w:left w:val="nil"/>
              <w:bottom w:val="single" w:color="auto" w:sz="4" w:space="0"/>
              <w:right w:val="single" w:color="auto" w:sz="4" w:space="0"/>
            </w:tcBorders>
            <w:noWrap w:val="0"/>
            <w:vAlign w:val="center"/>
          </w:tcPr>
          <w:p w14:paraId="0C7217A1">
            <w:pPr>
              <w:widowControl/>
              <w:jc w:val="right"/>
              <w:rPr>
                <w:rFonts w:ascii="Times New Roman" w:hAnsi="Times New Roman"/>
                <w:b/>
                <w:bCs/>
                <w:color w:val="000000"/>
                <w:szCs w:val="21"/>
              </w:rPr>
            </w:pPr>
            <w:r>
              <w:rPr>
                <w:rFonts w:ascii="Times New Roman" w:hAnsi="Times New Roman"/>
                <w:b/>
                <w:bCs/>
                <w:color w:val="000000"/>
                <w:szCs w:val="21"/>
              </w:rPr>
              <w:t>　</w:t>
            </w:r>
          </w:p>
        </w:tc>
        <w:tc>
          <w:tcPr>
            <w:tcW w:w="748" w:type="dxa"/>
            <w:gridSpan w:val="2"/>
            <w:tcBorders>
              <w:top w:val="nil"/>
              <w:left w:val="nil"/>
              <w:bottom w:val="single" w:color="auto" w:sz="4" w:space="0"/>
              <w:right w:val="single" w:color="auto" w:sz="4" w:space="0"/>
            </w:tcBorders>
            <w:noWrap w:val="0"/>
            <w:vAlign w:val="center"/>
          </w:tcPr>
          <w:p w14:paraId="0327F713">
            <w:pPr>
              <w:widowControl/>
              <w:jc w:val="right"/>
              <w:rPr>
                <w:rFonts w:ascii="Times New Roman" w:hAnsi="Times New Roman"/>
                <w:b/>
                <w:bCs/>
                <w:color w:val="000000"/>
                <w:szCs w:val="21"/>
              </w:rPr>
            </w:pPr>
            <w:r>
              <w:rPr>
                <w:rFonts w:ascii="Times New Roman" w:hAnsi="Times New Roman"/>
                <w:b/>
                <w:bCs/>
                <w:color w:val="000000"/>
                <w:szCs w:val="21"/>
              </w:rPr>
              <w:t>　</w:t>
            </w:r>
          </w:p>
        </w:tc>
        <w:tc>
          <w:tcPr>
            <w:tcW w:w="708" w:type="dxa"/>
            <w:gridSpan w:val="2"/>
            <w:tcBorders>
              <w:top w:val="nil"/>
              <w:left w:val="nil"/>
              <w:bottom w:val="single" w:color="auto" w:sz="4" w:space="0"/>
              <w:right w:val="single" w:color="auto" w:sz="4" w:space="0"/>
            </w:tcBorders>
            <w:noWrap w:val="0"/>
            <w:vAlign w:val="center"/>
          </w:tcPr>
          <w:p w14:paraId="6DB958F1">
            <w:pPr>
              <w:widowControl/>
              <w:jc w:val="right"/>
              <w:rPr>
                <w:rFonts w:ascii="Times New Roman" w:hAnsi="Times New Roman"/>
                <w:b/>
                <w:bCs/>
                <w:color w:val="000000"/>
                <w:szCs w:val="21"/>
              </w:rPr>
            </w:pPr>
            <w:r>
              <w:rPr>
                <w:rFonts w:ascii="Times New Roman" w:hAnsi="Times New Roman"/>
                <w:b/>
                <w:bCs/>
                <w:color w:val="000000"/>
                <w:szCs w:val="21"/>
              </w:rPr>
              <w:t>　</w:t>
            </w:r>
          </w:p>
        </w:tc>
        <w:tc>
          <w:tcPr>
            <w:tcW w:w="1560" w:type="dxa"/>
            <w:gridSpan w:val="3"/>
            <w:tcBorders>
              <w:top w:val="nil"/>
              <w:left w:val="nil"/>
              <w:bottom w:val="single" w:color="auto" w:sz="4" w:space="0"/>
              <w:right w:val="single" w:color="auto" w:sz="4" w:space="0"/>
            </w:tcBorders>
            <w:noWrap w:val="0"/>
            <w:vAlign w:val="center"/>
          </w:tcPr>
          <w:p w14:paraId="607D74DF">
            <w:pPr>
              <w:widowControl/>
              <w:jc w:val="right"/>
              <w:rPr>
                <w:rFonts w:ascii="Times New Roman" w:hAnsi="Times New Roman"/>
                <w:b/>
                <w:bCs/>
                <w:color w:val="000000"/>
                <w:szCs w:val="21"/>
              </w:rPr>
            </w:pPr>
            <w:r>
              <w:rPr>
                <w:rFonts w:ascii="Times New Roman" w:hAnsi="Times New Roman"/>
                <w:b/>
                <w:bCs/>
                <w:color w:val="000000"/>
                <w:szCs w:val="21"/>
              </w:rPr>
              <w:t>　</w:t>
            </w:r>
          </w:p>
        </w:tc>
      </w:tr>
      <w:tr w14:paraId="4D89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top"/>
          </w:tcPr>
          <w:p w14:paraId="7E9B7686">
            <w:pPr>
              <w:widowControl/>
              <w:jc w:val="left"/>
              <w:rPr>
                <w:rFonts w:ascii="宋体" w:hAnsi="宋体" w:cs="宋体"/>
                <w:sz w:val="18"/>
                <w:szCs w:val="18"/>
              </w:rPr>
            </w:pPr>
            <w:r>
              <w:rPr>
                <w:rFonts w:hint="eastAsia" w:ascii="宋体" w:hAnsi="宋体" w:cs="宋体"/>
                <w:sz w:val="18"/>
                <w:szCs w:val="18"/>
              </w:rPr>
              <w:t>统计网络租用费</w:t>
            </w:r>
          </w:p>
        </w:tc>
        <w:tc>
          <w:tcPr>
            <w:tcW w:w="899" w:type="dxa"/>
            <w:tcBorders>
              <w:top w:val="nil"/>
              <w:left w:val="nil"/>
              <w:bottom w:val="single" w:color="auto" w:sz="4" w:space="0"/>
              <w:right w:val="single" w:color="auto" w:sz="4" w:space="0"/>
            </w:tcBorders>
            <w:noWrap w:val="0"/>
            <w:vAlign w:val="center"/>
          </w:tcPr>
          <w:p w14:paraId="665EB81B">
            <w:pPr>
              <w:widowControl/>
              <w:jc w:val="right"/>
              <w:rPr>
                <w:rFonts w:ascii="宋体" w:hAnsi="宋体" w:cs="宋体"/>
                <w:sz w:val="18"/>
                <w:szCs w:val="18"/>
              </w:rPr>
            </w:pPr>
            <w:r>
              <w:rPr>
                <w:rFonts w:hint="eastAsia" w:ascii="宋体" w:hAnsi="宋体" w:cs="宋体"/>
                <w:sz w:val="18"/>
                <w:szCs w:val="18"/>
              </w:rPr>
              <w:t>0.72</w:t>
            </w:r>
          </w:p>
        </w:tc>
        <w:tc>
          <w:tcPr>
            <w:tcW w:w="1471" w:type="dxa"/>
            <w:tcBorders>
              <w:top w:val="nil"/>
              <w:left w:val="nil"/>
              <w:bottom w:val="single" w:color="auto" w:sz="4" w:space="0"/>
              <w:right w:val="single" w:color="auto" w:sz="4" w:space="0"/>
            </w:tcBorders>
            <w:noWrap w:val="0"/>
            <w:vAlign w:val="top"/>
          </w:tcPr>
          <w:p w14:paraId="6D2C550B">
            <w:pPr>
              <w:widowControl/>
              <w:jc w:val="left"/>
              <w:rPr>
                <w:rFonts w:ascii="宋体" w:hAnsi="宋体" w:cs="宋体"/>
                <w:sz w:val="18"/>
                <w:szCs w:val="18"/>
              </w:rPr>
            </w:pPr>
            <w:r>
              <w:rPr>
                <w:rFonts w:hint="eastAsia" w:ascii="宋体" w:hAnsi="宋体" w:cs="宋体"/>
                <w:sz w:val="18"/>
                <w:szCs w:val="18"/>
              </w:rPr>
              <w:t>统计网络租用费</w:t>
            </w:r>
          </w:p>
        </w:tc>
        <w:tc>
          <w:tcPr>
            <w:tcW w:w="1080" w:type="dxa"/>
            <w:tcBorders>
              <w:top w:val="nil"/>
              <w:left w:val="nil"/>
              <w:bottom w:val="single" w:color="auto" w:sz="4" w:space="0"/>
              <w:right w:val="single" w:color="auto" w:sz="4" w:space="0"/>
            </w:tcBorders>
            <w:noWrap w:val="0"/>
            <w:vAlign w:val="center"/>
          </w:tcPr>
          <w:p w14:paraId="0B799457">
            <w:pPr>
              <w:widowControl/>
              <w:jc w:val="left"/>
              <w:rPr>
                <w:rFonts w:ascii="宋体" w:hAnsi="宋体" w:cs="宋体"/>
                <w:sz w:val="18"/>
                <w:szCs w:val="18"/>
              </w:rPr>
            </w:pPr>
            <w:r>
              <w:rPr>
                <w:rFonts w:hint="eastAsia" w:ascii="宋体" w:hAnsi="宋体" w:cs="宋体"/>
                <w:sz w:val="18"/>
                <w:szCs w:val="18"/>
              </w:rPr>
              <w:t>C99</w:t>
            </w:r>
          </w:p>
        </w:tc>
        <w:tc>
          <w:tcPr>
            <w:tcW w:w="695" w:type="dxa"/>
            <w:tcBorders>
              <w:top w:val="nil"/>
              <w:left w:val="nil"/>
              <w:bottom w:val="single" w:color="auto" w:sz="4" w:space="0"/>
              <w:right w:val="single" w:color="auto" w:sz="4" w:space="0"/>
            </w:tcBorders>
            <w:noWrap w:val="0"/>
            <w:vAlign w:val="top"/>
          </w:tcPr>
          <w:p w14:paraId="34D23C4A">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72192B95">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05DF6CF0">
            <w:pPr>
              <w:widowControl/>
              <w:jc w:val="right"/>
              <w:rPr>
                <w:rFonts w:ascii="宋体" w:hAnsi="宋体" w:cs="宋体"/>
                <w:sz w:val="18"/>
                <w:szCs w:val="18"/>
              </w:rPr>
            </w:pPr>
            <w:r>
              <w:rPr>
                <w:rFonts w:hint="eastAsia" w:ascii="宋体" w:hAnsi="宋体" w:cs="宋体"/>
                <w:sz w:val="18"/>
                <w:szCs w:val="18"/>
              </w:rPr>
              <w:t>0.72</w:t>
            </w:r>
          </w:p>
        </w:tc>
        <w:tc>
          <w:tcPr>
            <w:tcW w:w="934" w:type="dxa"/>
            <w:gridSpan w:val="2"/>
            <w:tcBorders>
              <w:top w:val="nil"/>
              <w:left w:val="nil"/>
              <w:bottom w:val="single" w:color="auto" w:sz="4" w:space="0"/>
              <w:right w:val="single" w:color="auto" w:sz="4" w:space="0"/>
            </w:tcBorders>
            <w:noWrap w:val="0"/>
            <w:vAlign w:val="center"/>
          </w:tcPr>
          <w:p w14:paraId="0914BD55">
            <w:pPr>
              <w:widowControl/>
              <w:jc w:val="right"/>
              <w:rPr>
                <w:rFonts w:ascii="宋体" w:hAnsi="宋体" w:cs="宋体"/>
                <w:sz w:val="18"/>
                <w:szCs w:val="18"/>
              </w:rPr>
            </w:pPr>
            <w:r>
              <w:rPr>
                <w:rFonts w:hint="eastAsia" w:ascii="宋体" w:hAnsi="宋体" w:cs="宋体"/>
                <w:sz w:val="18"/>
                <w:szCs w:val="18"/>
              </w:rPr>
              <w:t>0.72</w:t>
            </w:r>
          </w:p>
        </w:tc>
        <w:tc>
          <w:tcPr>
            <w:tcW w:w="899" w:type="dxa"/>
            <w:tcBorders>
              <w:top w:val="nil"/>
              <w:left w:val="nil"/>
              <w:bottom w:val="single" w:color="auto" w:sz="4" w:space="0"/>
              <w:right w:val="single" w:color="auto" w:sz="4" w:space="0"/>
            </w:tcBorders>
            <w:noWrap w:val="0"/>
            <w:vAlign w:val="center"/>
          </w:tcPr>
          <w:p w14:paraId="614C8014">
            <w:pPr>
              <w:widowControl/>
              <w:jc w:val="right"/>
              <w:rPr>
                <w:rFonts w:ascii="宋体" w:hAnsi="宋体" w:cs="宋体"/>
                <w:sz w:val="18"/>
                <w:szCs w:val="18"/>
              </w:rPr>
            </w:pPr>
            <w:r>
              <w:rPr>
                <w:rFonts w:hint="eastAsia" w:ascii="宋体" w:hAnsi="宋体" w:cs="宋体"/>
                <w:sz w:val="18"/>
                <w:szCs w:val="18"/>
              </w:rPr>
              <w:t>0.72</w:t>
            </w:r>
          </w:p>
        </w:tc>
        <w:tc>
          <w:tcPr>
            <w:tcW w:w="944" w:type="dxa"/>
            <w:gridSpan w:val="2"/>
            <w:tcBorders>
              <w:top w:val="nil"/>
              <w:left w:val="nil"/>
              <w:bottom w:val="single" w:color="auto" w:sz="4" w:space="0"/>
              <w:right w:val="single" w:color="auto" w:sz="4" w:space="0"/>
            </w:tcBorders>
            <w:noWrap w:val="0"/>
            <w:vAlign w:val="center"/>
          </w:tcPr>
          <w:p w14:paraId="0D99D84B">
            <w:pPr>
              <w:widowControl/>
              <w:jc w:val="right"/>
              <w:rPr>
                <w:rFonts w:ascii="宋体" w:hAnsi="宋体" w:cs="宋体"/>
                <w:sz w:val="18"/>
                <w:szCs w:val="18"/>
              </w:rPr>
            </w:pPr>
            <w:r>
              <w:rPr>
                <w:rFonts w:hint="eastAsia" w:ascii="宋体" w:hAnsi="宋体" w:cs="宋体"/>
                <w:sz w:val="18"/>
                <w:szCs w:val="18"/>
              </w:rPr>
              <w:t>0.72</w:t>
            </w:r>
          </w:p>
        </w:tc>
        <w:tc>
          <w:tcPr>
            <w:tcW w:w="851" w:type="dxa"/>
            <w:gridSpan w:val="2"/>
            <w:tcBorders>
              <w:top w:val="nil"/>
              <w:left w:val="nil"/>
              <w:bottom w:val="single" w:color="auto" w:sz="4" w:space="0"/>
              <w:right w:val="single" w:color="auto" w:sz="4" w:space="0"/>
            </w:tcBorders>
            <w:noWrap w:val="0"/>
            <w:vAlign w:val="center"/>
          </w:tcPr>
          <w:p w14:paraId="1978444B">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751F46EE">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49660CBD">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78A28152">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139D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top"/>
          </w:tcPr>
          <w:p w14:paraId="1327418B">
            <w:pPr>
              <w:widowControl/>
              <w:jc w:val="left"/>
              <w:rPr>
                <w:rFonts w:ascii="宋体" w:hAnsi="宋体" w:cs="宋体"/>
                <w:sz w:val="18"/>
                <w:szCs w:val="18"/>
              </w:rPr>
            </w:pPr>
            <w:r>
              <w:rPr>
                <w:rFonts w:hint="eastAsia" w:ascii="宋体" w:hAnsi="宋体" w:cs="宋体"/>
                <w:sz w:val="18"/>
                <w:szCs w:val="18"/>
              </w:rPr>
              <w:t>统计刊物印刷费用</w:t>
            </w:r>
          </w:p>
        </w:tc>
        <w:tc>
          <w:tcPr>
            <w:tcW w:w="899" w:type="dxa"/>
            <w:tcBorders>
              <w:top w:val="nil"/>
              <w:left w:val="nil"/>
              <w:bottom w:val="single" w:color="auto" w:sz="4" w:space="0"/>
              <w:right w:val="single" w:color="auto" w:sz="4" w:space="0"/>
            </w:tcBorders>
            <w:noWrap w:val="0"/>
            <w:vAlign w:val="center"/>
          </w:tcPr>
          <w:p w14:paraId="4C547E53">
            <w:pPr>
              <w:widowControl/>
              <w:jc w:val="right"/>
              <w:rPr>
                <w:rFonts w:ascii="宋体" w:hAnsi="宋体" w:cs="宋体"/>
                <w:sz w:val="18"/>
                <w:szCs w:val="18"/>
              </w:rPr>
            </w:pPr>
            <w:r>
              <w:rPr>
                <w:rFonts w:hint="eastAsia" w:ascii="宋体" w:hAnsi="宋体" w:cs="宋体"/>
                <w:sz w:val="18"/>
                <w:szCs w:val="18"/>
              </w:rPr>
              <w:t>2.50</w:t>
            </w:r>
          </w:p>
        </w:tc>
        <w:tc>
          <w:tcPr>
            <w:tcW w:w="1471" w:type="dxa"/>
            <w:tcBorders>
              <w:top w:val="nil"/>
              <w:left w:val="nil"/>
              <w:bottom w:val="single" w:color="auto" w:sz="4" w:space="0"/>
              <w:right w:val="single" w:color="auto" w:sz="4" w:space="0"/>
            </w:tcBorders>
            <w:noWrap w:val="0"/>
            <w:vAlign w:val="top"/>
          </w:tcPr>
          <w:p w14:paraId="2D2FC98A">
            <w:pPr>
              <w:widowControl/>
              <w:jc w:val="left"/>
              <w:rPr>
                <w:rFonts w:ascii="宋体" w:hAnsi="宋体" w:cs="宋体"/>
                <w:sz w:val="18"/>
                <w:szCs w:val="18"/>
              </w:rPr>
            </w:pPr>
            <w:r>
              <w:rPr>
                <w:rFonts w:hint="eastAsia" w:ascii="宋体" w:hAnsi="宋体" w:cs="宋体"/>
                <w:sz w:val="18"/>
                <w:szCs w:val="18"/>
              </w:rPr>
              <w:t>统计刊物印刷费用</w:t>
            </w:r>
          </w:p>
        </w:tc>
        <w:tc>
          <w:tcPr>
            <w:tcW w:w="1080" w:type="dxa"/>
            <w:tcBorders>
              <w:top w:val="nil"/>
              <w:left w:val="nil"/>
              <w:bottom w:val="single" w:color="auto" w:sz="4" w:space="0"/>
              <w:right w:val="single" w:color="auto" w:sz="4" w:space="0"/>
            </w:tcBorders>
            <w:noWrap w:val="0"/>
            <w:vAlign w:val="center"/>
          </w:tcPr>
          <w:p w14:paraId="7F68D239">
            <w:pPr>
              <w:widowControl/>
              <w:jc w:val="left"/>
              <w:rPr>
                <w:rFonts w:ascii="宋体" w:hAnsi="宋体" w:cs="宋体"/>
                <w:sz w:val="18"/>
                <w:szCs w:val="18"/>
              </w:rPr>
            </w:pPr>
            <w:r>
              <w:rPr>
                <w:rFonts w:hint="eastAsia" w:ascii="宋体" w:hAnsi="宋体" w:cs="宋体"/>
                <w:sz w:val="18"/>
                <w:szCs w:val="18"/>
              </w:rPr>
              <w:t>C0814</w:t>
            </w:r>
          </w:p>
        </w:tc>
        <w:tc>
          <w:tcPr>
            <w:tcW w:w="695" w:type="dxa"/>
            <w:tcBorders>
              <w:top w:val="nil"/>
              <w:left w:val="nil"/>
              <w:bottom w:val="single" w:color="auto" w:sz="4" w:space="0"/>
              <w:right w:val="single" w:color="auto" w:sz="4" w:space="0"/>
            </w:tcBorders>
            <w:noWrap w:val="0"/>
            <w:vAlign w:val="top"/>
          </w:tcPr>
          <w:p w14:paraId="460D3291">
            <w:pPr>
              <w:widowControl/>
              <w:jc w:val="left"/>
              <w:rPr>
                <w:rFonts w:ascii="宋体" w:hAnsi="宋体" w:cs="宋体"/>
                <w:sz w:val="18"/>
                <w:szCs w:val="18"/>
              </w:rPr>
            </w:pPr>
            <w:r>
              <w:rPr>
                <w:rFonts w:hint="eastAsia" w:ascii="宋体" w:hAnsi="宋体" w:cs="宋体"/>
                <w:sz w:val="18"/>
                <w:szCs w:val="18"/>
              </w:rPr>
              <w:t>本</w:t>
            </w:r>
          </w:p>
        </w:tc>
        <w:tc>
          <w:tcPr>
            <w:tcW w:w="718" w:type="dxa"/>
            <w:gridSpan w:val="2"/>
            <w:tcBorders>
              <w:top w:val="nil"/>
              <w:left w:val="nil"/>
              <w:bottom w:val="single" w:color="auto" w:sz="4" w:space="0"/>
              <w:right w:val="single" w:color="auto" w:sz="4" w:space="0"/>
            </w:tcBorders>
            <w:noWrap w:val="0"/>
            <w:vAlign w:val="center"/>
          </w:tcPr>
          <w:p w14:paraId="0D92267E">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19EA3F7F">
            <w:pPr>
              <w:widowControl/>
              <w:jc w:val="right"/>
              <w:rPr>
                <w:rFonts w:ascii="宋体" w:hAnsi="宋体" w:cs="宋体"/>
                <w:sz w:val="18"/>
                <w:szCs w:val="18"/>
              </w:rPr>
            </w:pPr>
            <w:r>
              <w:rPr>
                <w:rFonts w:hint="eastAsia" w:ascii="宋体" w:hAnsi="宋体" w:cs="宋体"/>
                <w:sz w:val="18"/>
                <w:szCs w:val="18"/>
              </w:rPr>
              <w:t>2.50</w:t>
            </w:r>
          </w:p>
        </w:tc>
        <w:tc>
          <w:tcPr>
            <w:tcW w:w="934" w:type="dxa"/>
            <w:gridSpan w:val="2"/>
            <w:tcBorders>
              <w:top w:val="nil"/>
              <w:left w:val="nil"/>
              <w:bottom w:val="single" w:color="auto" w:sz="4" w:space="0"/>
              <w:right w:val="single" w:color="auto" w:sz="4" w:space="0"/>
            </w:tcBorders>
            <w:noWrap w:val="0"/>
            <w:vAlign w:val="center"/>
          </w:tcPr>
          <w:p w14:paraId="2E08E04F">
            <w:pPr>
              <w:widowControl/>
              <w:jc w:val="right"/>
              <w:rPr>
                <w:rFonts w:ascii="宋体" w:hAnsi="宋体" w:cs="宋体"/>
                <w:sz w:val="18"/>
                <w:szCs w:val="18"/>
              </w:rPr>
            </w:pPr>
            <w:r>
              <w:rPr>
                <w:rFonts w:hint="eastAsia" w:ascii="宋体" w:hAnsi="宋体" w:cs="宋体"/>
                <w:sz w:val="18"/>
                <w:szCs w:val="18"/>
              </w:rPr>
              <w:t>2.50</w:t>
            </w:r>
          </w:p>
        </w:tc>
        <w:tc>
          <w:tcPr>
            <w:tcW w:w="899" w:type="dxa"/>
            <w:tcBorders>
              <w:top w:val="nil"/>
              <w:left w:val="nil"/>
              <w:bottom w:val="single" w:color="auto" w:sz="4" w:space="0"/>
              <w:right w:val="single" w:color="auto" w:sz="4" w:space="0"/>
            </w:tcBorders>
            <w:noWrap w:val="0"/>
            <w:vAlign w:val="center"/>
          </w:tcPr>
          <w:p w14:paraId="7819BB62">
            <w:pPr>
              <w:widowControl/>
              <w:jc w:val="right"/>
              <w:rPr>
                <w:rFonts w:ascii="宋体" w:hAnsi="宋体" w:cs="宋体"/>
                <w:sz w:val="18"/>
                <w:szCs w:val="18"/>
              </w:rPr>
            </w:pPr>
            <w:r>
              <w:rPr>
                <w:rFonts w:hint="eastAsia" w:ascii="宋体" w:hAnsi="宋体" w:cs="宋体"/>
                <w:sz w:val="18"/>
                <w:szCs w:val="18"/>
              </w:rPr>
              <w:t>2.50</w:t>
            </w:r>
          </w:p>
        </w:tc>
        <w:tc>
          <w:tcPr>
            <w:tcW w:w="944" w:type="dxa"/>
            <w:gridSpan w:val="2"/>
            <w:tcBorders>
              <w:top w:val="nil"/>
              <w:left w:val="nil"/>
              <w:bottom w:val="single" w:color="auto" w:sz="4" w:space="0"/>
              <w:right w:val="single" w:color="auto" w:sz="4" w:space="0"/>
            </w:tcBorders>
            <w:noWrap w:val="0"/>
            <w:vAlign w:val="center"/>
          </w:tcPr>
          <w:p w14:paraId="38C16FDE">
            <w:pPr>
              <w:widowControl/>
              <w:jc w:val="right"/>
              <w:rPr>
                <w:rFonts w:ascii="宋体" w:hAnsi="宋体" w:cs="宋体"/>
                <w:sz w:val="18"/>
                <w:szCs w:val="18"/>
              </w:rPr>
            </w:pPr>
            <w:r>
              <w:rPr>
                <w:rFonts w:hint="eastAsia" w:ascii="宋体" w:hAnsi="宋体" w:cs="宋体"/>
                <w:sz w:val="18"/>
                <w:szCs w:val="18"/>
              </w:rPr>
              <w:t>2.50</w:t>
            </w:r>
          </w:p>
        </w:tc>
        <w:tc>
          <w:tcPr>
            <w:tcW w:w="851" w:type="dxa"/>
            <w:gridSpan w:val="2"/>
            <w:tcBorders>
              <w:top w:val="nil"/>
              <w:left w:val="nil"/>
              <w:bottom w:val="single" w:color="auto" w:sz="4" w:space="0"/>
              <w:right w:val="single" w:color="auto" w:sz="4" w:space="0"/>
            </w:tcBorders>
            <w:noWrap w:val="0"/>
            <w:vAlign w:val="center"/>
          </w:tcPr>
          <w:p w14:paraId="5DF25E40">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28B56EAC">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16F48B13">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2CB15BCA">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2DCC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0BB81A97">
            <w:pPr>
              <w:widowControl/>
              <w:jc w:val="left"/>
              <w:rPr>
                <w:rFonts w:ascii="宋体" w:hAnsi="宋体" w:cs="宋体"/>
                <w:sz w:val="18"/>
                <w:szCs w:val="18"/>
              </w:rPr>
            </w:pPr>
            <w:r>
              <w:rPr>
                <w:rFonts w:hint="eastAsia" w:ascii="宋体" w:hAnsi="宋体" w:cs="宋体"/>
                <w:sz w:val="18"/>
                <w:szCs w:val="18"/>
              </w:rPr>
              <w:t>白沟新城中小企业发展专项资金</w:t>
            </w:r>
          </w:p>
        </w:tc>
        <w:tc>
          <w:tcPr>
            <w:tcW w:w="899" w:type="dxa"/>
            <w:tcBorders>
              <w:top w:val="nil"/>
              <w:left w:val="nil"/>
              <w:bottom w:val="single" w:color="auto" w:sz="4" w:space="0"/>
              <w:right w:val="single" w:color="auto" w:sz="4" w:space="0"/>
            </w:tcBorders>
            <w:noWrap w:val="0"/>
            <w:vAlign w:val="center"/>
          </w:tcPr>
          <w:p w14:paraId="43CDEF2D">
            <w:pPr>
              <w:widowControl/>
              <w:jc w:val="right"/>
              <w:rPr>
                <w:rFonts w:ascii="宋体" w:hAnsi="宋体" w:cs="宋体"/>
                <w:sz w:val="18"/>
                <w:szCs w:val="18"/>
              </w:rPr>
            </w:pPr>
            <w:r>
              <w:rPr>
                <w:rFonts w:hint="eastAsia" w:ascii="宋体" w:hAnsi="宋体" w:cs="宋体"/>
                <w:sz w:val="18"/>
                <w:szCs w:val="18"/>
              </w:rPr>
              <w:t>500.00</w:t>
            </w:r>
          </w:p>
        </w:tc>
        <w:tc>
          <w:tcPr>
            <w:tcW w:w="1471" w:type="dxa"/>
            <w:tcBorders>
              <w:top w:val="nil"/>
              <w:left w:val="nil"/>
              <w:bottom w:val="single" w:color="auto" w:sz="4" w:space="0"/>
              <w:right w:val="single" w:color="auto" w:sz="4" w:space="0"/>
            </w:tcBorders>
            <w:noWrap w:val="0"/>
            <w:vAlign w:val="center"/>
          </w:tcPr>
          <w:p w14:paraId="2E9B8215">
            <w:pPr>
              <w:widowControl/>
              <w:jc w:val="left"/>
              <w:rPr>
                <w:rFonts w:ascii="宋体" w:hAnsi="宋体" w:cs="宋体"/>
                <w:sz w:val="18"/>
                <w:szCs w:val="18"/>
              </w:rPr>
            </w:pPr>
            <w:r>
              <w:rPr>
                <w:rFonts w:hint="eastAsia" w:ascii="宋体" w:hAnsi="宋体" w:cs="宋体"/>
                <w:sz w:val="18"/>
                <w:szCs w:val="18"/>
              </w:rPr>
              <w:t>白沟新城中小企业发展专项资金</w:t>
            </w:r>
          </w:p>
        </w:tc>
        <w:tc>
          <w:tcPr>
            <w:tcW w:w="1080" w:type="dxa"/>
            <w:tcBorders>
              <w:top w:val="nil"/>
              <w:left w:val="nil"/>
              <w:bottom w:val="single" w:color="auto" w:sz="4" w:space="0"/>
              <w:right w:val="single" w:color="auto" w:sz="4" w:space="0"/>
            </w:tcBorders>
            <w:noWrap w:val="0"/>
            <w:vAlign w:val="center"/>
          </w:tcPr>
          <w:p w14:paraId="6B6A00AF">
            <w:pPr>
              <w:widowControl/>
              <w:jc w:val="left"/>
              <w:rPr>
                <w:rFonts w:ascii="宋体" w:hAnsi="宋体" w:cs="宋体"/>
                <w:sz w:val="18"/>
                <w:szCs w:val="18"/>
              </w:rPr>
            </w:pPr>
            <w:r>
              <w:rPr>
                <w:rFonts w:hint="eastAsia" w:ascii="宋体" w:hAnsi="宋体" w:cs="宋体"/>
                <w:sz w:val="18"/>
                <w:szCs w:val="18"/>
              </w:rPr>
              <w:t>C99</w:t>
            </w:r>
          </w:p>
        </w:tc>
        <w:tc>
          <w:tcPr>
            <w:tcW w:w="695" w:type="dxa"/>
            <w:tcBorders>
              <w:top w:val="nil"/>
              <w:left w:val="nil"/>
              <w:bottom w:val="single" w:color="auto" w:sz="4" w:space="0"/>
              <w:right w:val="single" w:color="auto" w:sz="4" w:space="0"/>
            </w:tcBorders>
            <w:noWrap w:val="0"/>
            <w:vAlign w:val="top"/>
          </w:tcPr>
          <w:p w14:paraId="6B3FF6DE">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39A7ABCB">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72DDF0B2">
            <w:pPr>
              <w:widowControl/>
              <w:jc w:val="right"/>
              <w:rPr>
                <w:rFonts w:ascii="宋体" w:hAnsi="宋体" w:cs="宋体"/>
                <w:sz w:val="18"/>
                <w:szCs w:val="18"/>
              </w:rPr>
            </w:pPr>
            <w:r>
              <w:rPr>
                <w:rFonts w:hint="eastAsia" w:ascii="宋体" w:hAnsi="宋体" w:cs="宋体"/>
                <w:sz w:val="18"/>
                <w:szCs w:val="18"/>
              </w:rPr>
              <w:t>500.00</w:t>
            </w:r>
          </w:p>
        </w:tc>
        <w:tc>
          <w:tcPr>
            <w:tcW w:w="934" w:type="dxa"/>
            <w:gridSpan w:val="2"/>
            <w:tcBorders>
              <w:top w:val="nil"/>
              <w:left w:val="nil"/>
              <w:bottom w:val="single" w:color="auto" w:sz="4" w:space="0"/>
              <w:right w:val="single" w:color="auto" w:sz="4" w:space="0"/>
            </w:tcBorders>
            <w:noWrap w:val="0"/>
            <w:vAlign w:val="center"/>
          </w:tcPr>
          <w:p w14:paraId="41628987">
            <w:pPr>
              <w:widowControl/>
              <w:jc w:val="right"/>
              <w:rPr>
                <w:rFonts w:ascii="宋体" w:hAnsi="宋体" w:cs="宋体"/>
                <w:sz w:val="18"/>
                <w:szCs w:val="18"/>
              </w:rPr>
            </w:pPr>
            <w:r>
              <w:rPr>
                <w:rFonts w:hint="eastAsia" w:ascii="宋体" w:hAnsi="宋体" w:cs="宋体"/>
                <w:sz w:val="18"/>
                <w:szCs w:val="18"/>
              </w:rPr>
              <w:t>500.00</w:t>
            </w:r>
          </w:p>
        </w:tc>
        <w:tc>
          <w:tcPr>
            <w:tcW w:w="899" w:type="dxa"/>
            <w:tcBorders>
              <w:top w:val="nil"/>
              <w:left w:val="nil"/>
              <w:bottom w:val="single" w:color="auto" w:sz="4" w:space="0"/>
              <w:right w:val="single" w:color="auto" w:sz="4" w:space="0"/>
            </w:tcBorders>
            <w:noWrap w:val="0"/>
            <w:vAlign w:val="center"/>
          </w:tcPr>
          <w:p w14:paraId="27186D3B">
            <w:pPr>
              <w:widowControl/>
              <w:jc w:val="right"/>
              <w:rPr>
                <w:rFonts w:ascii="宋体" w:hAnsi="宋体" w:cs="宋体"/>
                <w:sz w:val="18"/>
                <w:szCs w:val="18"/>
              </w:rPr>
            </w:pPr>
            <w:r>
              <w:rPr>
                <w:rFonts w:hint="eastAsia" w:ascii="宋体" w:hAnsi="宋体" w:cs="宋体"/>
                <w:sz w:val="18"/>
                <w:szCs w:val="18"/>
              </w:rPr>
              <w:t>500.00</w:t>
            </w:r>
          </w:p>
        </w:tc>
        <w:tc>
          <w:tcPr>
            <w:tcW w:w="944" w:type="dxa"/>
            <w:gridSpan w:val="2"/>
            <w:tcBorders>
              <w:top w:val="nil"/>
              <w:left w:val="nil"/>
              <w:bottom w:val="single" w:color="auto" w:sz="4" w:space="0"/>
              <w:right w:val="single" w:color="auto" w:sz="4" w:space="0"/>
            </w:tcBorders>
            <w:noWrap w:val="0"/>
            <w:vAlign w:val="center"/>
          </w:tcPr>
          <w:p w14:paraId="453027F4">
            <w:pPr>
              <w:widowControl/>
              <w:jc w:val="right"/>
              <w:rPr>
                <w:rFonts w:ascii="宋体" w:hAnsi="宋体" w:cs="宋体"/>
                <w:sz w:val="18"/>
                <w:szCs w:val="18"/>
              </w:rPr>
            </w:pPr>
            <w:r>
              <w:rPr>
                <w:rFonts w:hint="eastAsia" w:ascii="宋体" w:hAnsi="宋体" w:cs="宋体"/>
                <w:sz w:val="18"/>
                <w:szCs w:val="18"/>
              </w:rPr>
              <w:t>500.00</w:t>
            </w:r>
          </w:p>
        </w:tc>
        <w:tc>
          <w:tcPr>
            <w:tcW w:w="851" w:type="dxa"/>
            <w:gridSpan w:val="2"/>
            <w:tcBorders>
              <w:top w:val="nil"/>
              <w:left w:val="nil"/>
              <w:bottom w:val="single" w:color="auto" w:sz="4" w:space="0"/>
              <w:right w:val="single" w:color="auto" w:sz="4" w:space="0"/>
            </w:tcBorders>
            <w:noWrap w:val="0"/>
            <w:vAlign w:val="center"/>
          </w:tcPr>
          <w:p w14:paraId="0D127C2E">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4B3B2E0A">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0299DE5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7500B45A">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0C87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5639F97A">
            <w:pPr>
              <w:widowControl/>
              <w:jc w:val="left"/>
              <w:rPr>
                <w:rFonts w:ascii="宋体" w:hAnsi="宋体" w:cs="宋体"/>
                <w:sz w:val="18"/>
                <w:szCs w:val="18"/>
              </w:rPr>
            </w:pPr>
            <w:r>
              <w:rPr>
                <w:rFonts w:hint="eastAsia" w:ascii="宋体" w:hAnsi="宋体" w:cs="宋体"/>
                <w:sz w:val="18"/>
                <w:szCs w:val="18"/>
              </w:rPr>
              <w:t>台式电脑一台、笔记本电脑七台、执法记录仪、办公桌椅两套、录音笔、数码相机1台、A3大型复印机1台</w:t>
            </w:r>
          </w:p>
        </w:tc>
        <w:tc>
          <w:tcPr>
            <w:tcW w:w="899" w:type="dxa"/>
            <w:tcBorders>
              <w:top w:val="nil"/>
              <w:left w:val="nil"/>
              <w:bottom w:val="single" w:color="auto" w:sz="4" w:space="0"/>
              <w:right w:val="single" w:color="auto" w:sz="4" w:space="0"/>
            </w:tcBorders>
            <w:noWrap w:val="0"/>
            <w:vAlign w:val="center"/>
          </w:tcPr>
          <w:p w14:paraId="58EC4931">
            <w:pPr>
              <w:widowControl/>
              <w:jc w:val="right"/>
              <w:rPr>
                <w:rFonts w:ascii="宋体" w:hAnsi="宋体" w:cs="宋体"/>
                <w:sz w:val="18"/>
                <w:szCs w:val="18"/>
              </w:rPr>
            </w:pPr>
            <w:r>
              <w:rPr>
                <w:rFonts w:hint="eastAsia" w:ascii="宋体" w:hAnsi="宋体" w:cs="宋体"/>
                <w:sz w:val="18"/>
                <w:szCs w:val="18"/>
              </w:rPr>
              <w:t>7.55</w:t>
            </w:r>
          </w:p>
        </w:tc>
        <w:tc>
          <w:tcPr>
            <w:tcW w:w="1471" w:type="dxa"/>
            <w:tcBorders>
              <w:top w:val="nil"/>
              <w:left w:val="nil"/>
              <w:bottom w:val="single" w:color="auto" w:sz="4" w:space="0"/>
              <w:right w:val="single" w:color="auto" w:sz="4" w:space="0"/>
            </w:tcBorders>
            <w:noWrap w:val="0"/>
            <w:vAlign w:val="center"/>
          </w:tcPr>
          <w:p w14:paraId="0A4A4FA1">
            <w:pPr>
              <w:widowControl/>
              <w:jc w:val="left"/>
              <w:rPr>
                <w:rFonts w:ascii="宋体" w:hAnsi="宋体" w:cs="宋体"/>
                <w:sz w:val="18"/>
                <w:szCs w:val="18"/>
              </w:rPr>
            </w:pPr>
            <w:r>
              <w:rPr>
                <w:rFonts w:hint="eastAsia" w:ascii="宋体" w:hAnsi="宋体" w:cs="宋体"/>
                <w:sz w:val="18"/>
                <w:szCs w:val="18"/>
              </w:rPr>
              <w:t>台式电脑一台、笔记本电脑七台、执法记录仪、办公桌椅两套、录音笔、数码相机1台、A3大型复印机1台</w:t>
            </w:r>
          </w:p>
        </w:tc>
        <w:tc>
          <w:tcPr>
            <w:tcW w:w="1080" w:type="dxa"/>
            <w:tcBorders>
              <w:top w:val="nil"/>
              <w:left w:val="nil"/>
              <w:bottom w:val="single" w:color="auto" w:sz="4" w:space="0"/>
              <w:right w:val="single" w:color="auto" w:sz="4" w:space="0"/>
            </w:tcBorders>
            <w:noWrap w:val="0"/>
            <w:vAlign w:val="center"/>
          </w:tcPr>
          <w:p w14:paraId="6B261951">
            <w:pPr>
              <w:widowControl/>
              <w:jc w:val="left"/>
              <w:rPr>
                <w:rFonts w:ascii="宋体" w:hAnsi="宋体" w:cs="宋体"/>
                <w:sz w:val="18"/>
                <w:szCs w:val="18"/>
              </w:rPr>
            </w:pPr>
            <w:r>
              <w:rPr>
                <w:rFonts w:hint="eastAsia" w:ascii="宋体" w:hAnsi="宋体" w:cs="宋体"/>
                <w:sz w:val="18"/>
                <w:szCs w:val="18"/>
              </w:rPr>
              <w:t>A020101</w:t>
            </w:r>
          </w:p>
        </w:tc>
        <w:tc>
          <w:tcPr>
            <w:tcW w:w="695" w:type="dxa"/>
            <w:tcBorders>
              <w:top w:val="nil"/>
              <w:left w:val="nil"/>
              <w:bottom w:val="single" w:color="auto" w:sz="4" w:space="0"/>
              <w:right w:val="single" w:color="auto" w:sz="4" w:space="0"/>
            </w:tcBorders>
            <w:noWrap w:val="0"/>
            <w:vAlign w:val="top"/>
          </w:tcPr>
          <w:p w14:paraId="6CAA1AEC">
            <w:pPr>
              <w:widowControl/>
              <w:jc w:val="left"/>
              <w:rPr>
                <w:rFonts w:ascii="宋体" w:hAnsi="宋体" w:cs="宋体"/>
                <w:sz w:val="18"/>
                <w:szCs w:val="18"/>
              </w:rPr>
            </w:pPr>
            <w:r>
              <w:rPr>
                <w:rFonts w:hint="eastAsia" w:ascii="宋体" w:hAnsi="宋体" w:cs="宋体"/>
                <w:sz w:val="18"/>
                <w:szCs w:val="18"/>
              </w:rPr>
              <w:t>台</w:t>
            </w:r>
          </w:p>
        </w:tc>
        <w:tc>
          <w:tcPr>
            <w:tcW w:w="718" w:type="dxa"/>
            <w:gridSpan w:val="2"/>
            <w:tcBorders>
              <w:top w:val="nil"/>
              <w:left w:val="nil"/>
              <w:bottom w:val="single" w:color="auto" w:sz="4" w:space="0"/>
              <w:right w:val="single" w:color="auto" w:sz="4" w:space="0"/>
            </w:tcBorders>
            <w:noWrap w:val="0"/>
            <w:vAlign w:val="center"/>
          </w:tcPr>
          <w:p w14:paraId="42537AB6">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5D4211FA">
            <w:pPr>
              <w:widowControl/>
              <w:jc w:val="right"/>
              <w:rPr>
                <w:rFonts w:ascii="宋体" w:hAnsi="宋体" w:cs="宋体"/>
                <w:sz w:val="18"/>
                <w:szCs w:val="18"/>
              </w:rPr>
            </w:pPr>
            <w:r>
              <w:rPr>
                <w:rFonts w:hint="eastAsia" w:ascii="宋体" w:hAnsi="宋体" w:cs="宋体"/>
                <w:sz w:val="18"/>
                <w:szCs w:val="18"/>
              </w:rPr>
              <w:t>7.55</w:t>
            </w:r>
          </w:p>
        </w:tc>
        <w:tc>
          <w:tcPr>
            <w:tcW w:w="934" w:type="dxa"/>
            <w:gridSpan w:val="2"/>
            <w:tcBorders>
              <w:top w:val="nil"/>
              <w:left w:val="nil"/>
              <w:bottom w:val="single" w:color="auto" w:sz="4" w:space="0"/>
              <w:right w:val="single" w:color="auto" w:sz="4" w:space="0"/>
            </w:tcBorders>
            <w:noWrap w:val="0"/>
            <w:vAlign w:val="center"/>
          </w:tcPr>
          <w:p w14:paraId="136F6EC7">
            <w:pPr>
              <w:widowControl/>
              <w:jc w:val="right"/>
              <w:rPr>
                <w:rFonts w:ascii="宋体" w:hAnsi="宋体" w:cs="宋体"/>
                <w:sz w:val="18"/>
                <w:szCs w:val="18"/>
              </w:rPr>
            </w:pPr>
            <w:r>
              <w:rPr>
                <w:rFonts w:hint="eastAsia" w:ascii="宋体" w:hAnsi="宋体" w:cs="宋体"/>
                <w:sz w:val="18"/>
                <w:szCs w:val="18"/>
              </w:rPr>
              <w:t>7.55</w:t>
            </w:r>
          </w:p>
        </w:tc>
        <w:tc>
          <w:tcPr>
            <w:tcW w:w="899" w:type="dxa"/>
            <w:tcBorders>
              <w:top w:val="nil"/>
              <w:left w:val="nil"/>
              <w:bottom w:val="single" w:color="auto" w:sz="4" w:space="0"/>
              <w:right w:val="single" w:color="auto" w:sz="4" w:space="0"/>
            </w:tcBorders>
            <w:noWrap w:val="0"/>
            <w:vAlign w:val="center"/>
          </w:tcPr>
          <w:p w14:paraId="2DBC22E7">
            <w:pPr>
              <w:widowControl/>
              <w:jc w:val="right"/>
              <w:rPr>
                <w:rFonts w:ascii="宋体" w:hAnsi="宋体" w:cs="宋体"/>
                <w:sz w:val="18"/>
                <w:szCs w:val="18"/>
              </w:rPr>
            </w:pPr>
            <w:r>
              <w:rPr>
                <w:rFonts w:hint="eastAsia" w:ascii="宋体" w:hAnsi="宋体" w:cs="宋体"/>
                <w:sz w:val="18"/>
                <w:szCs w:val="18"/>
              </w:rPr>
              <w:t>7.55</w:t>
            </w:r>
          </w:p>
        </w:tc>
        <w:tc>
          <w:tcPr>
            <w:tcW w:w="944" w:type="dxa"/>
            <w:gridSpan w:val="2"/>
            <w:tcBorders>
              <w:top w:val="nil"/>
              <w:left w:val="nil"/>
              <w:bottom w:val="single" w:color="auto" w:sz="4" w:space="0"/>
              <w:right w:val="single" w:color="auto" w:sz="4" w:space="0"/>
            </w:tcBorders>
            <w:noWrap w:val="0"/>
            <w:vAlign w:val="center"/>
          </w:tcPr>
          <w:p w14:paraId="31D4988B">
            <w:pPr>
              <w:widowControl/>
              <w:jc w:val="right"/>
              <w:rPr>
                <w:rFonts w:ascii="宋体" w:hAnsi="宋体" w:cs="宋体"/>
                <w:sz w:val="18"/>
                <w:szCs w:val="18"/>
              </w:rPr>
            </w:pPr>
            <w:r>
              <w:rPr>
                <w:rFonts w:hint="eastAsia" w:ascii="宋体" w:hAnsi="宋体" w:cs="宋体"/>
                <w:sz w:val="18"/>
                <w:szCs w:val="18"/>
              </w:rPr>
              <w:t>7.55</w:t>
            </w:r>
          </w:p>
        </w:tc>
        <w:tc>
          <w:tcPr>
            <w:tcW w:w="851" w:type="dxa"/>
            <w:gridSpan w:val="2"/>
            <w:tcBorders>
              <w:top w:val="nil"/>
              <w:left w:val="nil"/>
              <w:bottom w:val="single" w:color="auto" w:sz="4" w:space="0"/>
              <w:right w:val="single" w:color="auto" w:sz="4" w:space="0"/>
            </w:tcBorders>
            <w:noWrap w:val="0"/>
            <w:vAlign w:val="center"/>
          </w:tcPr>
          <w:p w14:paraId="114E7D7F">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6CD2B13D">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3EBAE3F4">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05B29249">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02C9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409C1738">
            <w:pPr>
              <w:widowControl/>
              <w:jc w:val="left"/>
              <w:rPr>
                <w:rFonts w:ascii="宋体" w:hAnsi="宋体" w:cs="宋体"/>
                <w:sz w:val="18"/>
                <w:szCs w:val="18"/>
              </w:rPr>
            </w:pPr>
            <w:r>
              <w:rPr>
                <w:rFonts w:hint="eastAsia" w:ascii="宋体" w:hAnsi="宋体" w:cs="宋体"/>
                <w:sz w:val="18"/>
                <w:szCs w:val="18"/>
              </w:rPr>
              <w:t>互看联查宣传画册制作经费</w:t>
            </w:r>
          </w:p>
        </w:tc>
        <w:tc>
          <w:tcPr>
            <w:tcW w:w="899" w:type="dxa"/>
            <w:tcBorders>
              <w:top w:val="nil"/>
              <w:left w:val="nil"/>
              <w:bottom w:val="single" w:color="auto" w:sz="4" w:space="0"/>
              <w:right w:val="single" w:color="auto" w:sz="4" w:space="0"/>
            </w:tcBorders>
            <w:noWrap w:val="0"/>
            <w:vAlign w:val="center"/>
          </w:tcPr>
          <w:p w14:paraId="10C2906B">
            <w:pPr>
              <w:widowControl/>
              <w:jc w:val="right"/>
              <w:rPr>
                <w:rFonts w:ascii="宋体" w:hAnsi="宋体" w:cs="宋体"/>
                <w:sz w:val="18"/>
                <w:szCs w:val="18"/>
              </w:rPr>
            </w:pPr>
            <w:r>
              <w:rPr>
                <w:rFonts w:hint="eastAsia" w:ascii="宋体" w:hAnsi="宋体" w:cs="宋体"/>
                <w:sz w:val="18"/>
                <w:szCs w:val="18"/>
              </w:rPr>
              <w:t>2.50</w:t>
            </w:r>
          </w:p>
        </w:tc>
        <w:tc>
          <w:tcPr>
            <w:tcW w:w="1471" w:type="dxa"/>
            <w:tcBorders>
              <w:top w:val="nil"/>
              <w:left w:val="nil"/>
              <w:bottom w:val="single" w:color="auto" w:sz="4" w:space="0"/>
              <w:right w:val="single" w:color="auto" w:sz="4" w:space="0"/>
            </w:tcBorders>
            <w:noWrap w:val="0"/>
            <w:vAlign w:val="center"/>
          </w:tcPr>
          <w:p w14:paraId="525549EB">
            <w:pPr>
              <w:widowControl/>
              <w:jc w:val="left"/>
              <w:rPr>
                <w:rFonts w:ascii="宋体" w:hAnsi="宋体" w:cs="宋体"/>
                <w:sz w:val="18"/>
                <w:szCs w:val="18"/>
              </w:rPr>
            </w:pPr>
            <w:r>
              <w:rPr>
                <w:rFonts w:hint="eastAsia" w:ascii="宋体" w:hAnsi="宋体" w:cs="宋体"/>
                <w:sz w:val="18"/>
                <w:szCs w:val="18"/>
              </w:rPr>
              <w:t>互看联查宣传画册制作经费</w:t>
            </w:r>
          </w:p>
        </w:tc>
        <w:tc>
          <w:tcPr>
            <w:tcW w:w="1080" w:type="dxa"/>
            <w:tcBorders>
              <w:top w:val="nil"/>
              <w:left w:val="nil"/>
              <w:bottom w:val="single" w:color="auto" w:sz="4" w:space="0"/>
              <w:right w:val="single" w:color="auto" w:sz="4" w:space="0"/>
            </w:tcBorders>
            <w:noWrap w:val="0"/>
            <w:vAlign w:val="center"/>
          </w:tcPr>
          <w:p w14:paraId="00282B03">
            <w:pPr>
              <w:widowControl/>
              <w:jc w:val="left"/>
              <w:rPr>
                <w:rFonts w:ascii="宋体" w:hAnsi="宋体" w:cs="宋体"/>
                <w:sz w:val="18"/>
                <w:szCs w:val="18"/>
              </w:rPr>
            </w:pPr>
            <w:r>
              <w:rPr>
                <w:rFonts w:hint="eastAsia" w:ascii="宋体" w:hAnsi="宋体" w:cs="宋体"/>
                <w:sz w:val="18"/>
                <w:szCs w:val="18"/>
              </w:rPr>
              <w:t>A0802</w:t>
            </w:r>
          </w:p>
        </w:tc>
        <w:tc>
          <w:tcPr>
            <w:tcW w:w="695" w:type="dxa"/>
            <w:tcBorders>
              <w:top w:val="nil"/>
              <w:left w:val="nil"/>
              <w:bottom w:val="single" w:color="auto" w:sz="4" w:space="0"/>
              <w:right w:val="single" w:color="auto" w:sz="4" w:space="0"/>
            </w:tcBorders>
            <w:noWrap w:val="0"/>
            <w:vAlign w:val="top"/>
          </w:tcPr>
          <w:p w14:paraId="573AD06B">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7BBFDE5D">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400720E3">
            <w:pPr>
              <w:widowControl/>
              <w:jc w:val="right"/>
              <w:rPr>
                <w:rFonts w:ascii="宋体" w:hAnsi="宋体" w:cs="宋体"/>
                <w:sz w:val="18"/>
                <w:szCs w:val="18"/>
              </w:rPr>
            </w:pPr>
            <w:r>
              <w:rPr>
                <w:rFonts w:hint="eastAsia" w:ascii="宋体" w:hAnsi="宋体" w:cs="宋体"/>
                <w:sz w:val="18"/>
                <w:szCs w:val="18"/>
              </w:rPr>
              <w:t>2.50</w:t>
            </w:r>
          </w:p>
        </w:tc>
        <w:tc>
          <w:tcPr>
            <w:tcW w:w="934" w:type="dxa"/>
            <w:gridSpan w:val="2"/>
            <w:tcBorders>
              <w:top w:val="nil"/>
              <w:left w:val="nil"/>
              <w:bottom w:val="single" w:color="auto" w:sz="4" w:space="0"/>
              <w:right w:val="single" w:color="auto" w:sz="4" w:space="0"/>
            </w:tcBorders>
            <w:noWrap w:val="0"/>
            <w:vAlign w:val="center"/>
          </w:tcPr>
          <w:p w14:paraId="4F806974">
            <w:pPr>
              <w:widowControl/>
              <w:jc w:val="right"/>
              <w:rPr>
                <w:rFonts w:ascii="宋体" w:hAnsi="宋体" w:cs="宋体"/>
                <w:sz w:val="18"/>
                <w:szCs w:val="18"/>
              </w:rPr>
            </w:pPr>
            <w:r>
              <w:rPr>
                <w:rFonts w:hint="eastAsia" w:ascii="宋体" w:hAnsi="宋体" w:cs="宋体"/>
                <w:sz w:val="18"/>
                <w:szCs w:val="18"/>
              </w:rPr>
              <w:t>2.50</w:t>
            </w:r>
          </w:p>
        </w:tc>
        <w:tc>
          <w:tcPr>
            <w:tcW w:w="899" w:type="dxa"/>
            <w:tcBorders>
              <w:top w:val="nil"/>
              <w:left w:val="nil"/>
              <w:bottom w:val="single" w:color="auto" w:sz="4" w:space="0"/>
              <w:right w:val="single" w:color="auto" w:sz="4" w:space="0"/>
            </w:tcBorders>
            <w:noWrap w:val="0"/>
            <w:vAlign w:val="center"/>
          </w:tcPr>
          <w:p w14:paraId="47EEEF0E">
            <w:pPr>
              <w:widowControl/>
              <w:jc w:val="right"/>
              <w:rPr>
                <w:rFonts w:ascii="宋体" w:hAnsi="宋体" w:cs="宋体"/>
                <w:sz w:val="18"/>
                <w:szCs w:val="18"/>
              </w:rPr>
            </w:pPr>
            <w:r>
              <w:rPr>
                <w:rFonts w:hint="eastAsia" w:ascii="宋体" w:hAnsi="宋体" w:cs="宋体"/>
                <w:sz w:val="18"/>
                <w:szCs w:val="18"/>
              </w:rPr>
              <w:t>2.50</w:t>
            </w:r>
          </w:p>
        </w:tc>
        <w:tc>
          <w:tcPr>
            <w:tcW w:w="944" w:type="dxa"/>
            <w:gridSpan w:val="2"/>
            <w:tcBorders>
              <w:top w:val="nil"/>
              <w:left w:val="nil"/>
              <w:bottom w:val="single" w:color="auto" w:sz="4" w:space="0"/>
              <w:right w:val="single" w:color="auto" w:sz="4" w:space="0"/>
            </w:tcBorders>
            <w:noWrap w:val="0"/>
            <w:vAlign w:val="center"/>
          </w:tcPr>
          <w:p w14:paraId="4D849004">
            <w:pPr>
              <w:widowControl/>
              <w:jc w:val="right"/>
              <w:rPr>
                <w:rFonts w:ascii="宋体" w:hAnsi="宋体" w:cs="宋体"/>
                <w:sz w:val="18"/>
                <w:szCs w:val="18"/>
              </w:rPr>
            </w:pPr>
            <w:r>
              <w:rPr>
                <w:rFonts w:hint="eastAsia" w:ascii="宋体" w:hAnsi="宋体" w:cs="宋体"/>
                <w:sz w:val="18"/>
                <w:szCs w:val="18"/>
              </w:rPr>
              <w:t>2.50</w:t>
            </w:r>
          </w:p>
        </w:tc>
        <w:tc>
          <w:tcPr>
            <w:tcW w:w="851" w:type="dxa"/>
            <w:gridSpan w:val="2"/>
            <w:tcBorders>
              <w:top w:val="nil"/>
              <w:left w:val="nil"/>
              <w:bottom w:val="single" w:color="auto" w:sz="4" w:space="0"/>
              <w:right w:val="single" w:color="auto" w:sz="4" w:space="0"/>
            </w:tcBorders>
            <w:noWrap w:val="0"/>
            <w:vAlign w:val="center"/>
          </w:tcPr>
          <w:p w14:paraId="0447DA1A">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16FE89A1">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6E9F3850">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4E829087">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4E26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540" w:type="dxa"/>
            <w:tcBorders>
              <w:top w:val="nil"/>
              <w:left w:val="single" w:color="auto" w:sz="4" w:space="0"/>
              <w:bottom w:val="single" w:color="auto" w:sz="4" w:space="0"/>
              <w:right w:val="single" w:color="auto" w:sz="4" w:space="0"/>
            </w:tcBorders>
            <w:noWrap w:val="0"/>
            <w:vAlign w:val="center"/>
          </w:tcPr>
          <w:p w14:paraId="7EE44FA2">
            <w:pPr>
              <w:widowControl/>
              <w:jc w:val="left"/>
              <w:rPr>
                <w:rFonts w:ascii="宋体" w:hAnsi="宋体" w:cs="宋体"/>
                <w:sz w:val="18"/>
                <w:szCs w:val="18"/>
              </w:rPr>
            </w:pPr>
            <w:r>
              <w:rPr>
                <w:rFonts w:hint="eastAsia" w:ascii="宋体" w:hAnsi="宋体" w:cs="宋体"/>
                <w:sz w:val="18"/>
                <w:szCs w:val="18"/>
              </w:rPr>
              <w:t>信息技术服务</w:t>
            </w:r>
          </w:p>
        </w:tc>
        <w:tc>
          <w:tcPr>
            <w:tcW w:w="899" w:type="dxa"/>
            <w:tcBorders>
              <w:top w:val="nil"/>
              <w:left w:val="nil"/>
              <w:bottom w:val="single" w:color="auto" w:sz="4" w:space="0"/>
              <w:right w:val="single" w:color="auto" w:sz="4" w:space="0"/>
            </w:tcBorders>
            <w:noWrap w:val="0"/>
            <w:vAlign w:val="center"/>
          </w:tcPr>
          <w:p w14:paraId="12A5714E">
            <w:pPr>
              <w:widowControl/>
              <w:jc w:val="right"/>
              <w:rPr>
                <w:rFonts w:ascii="宋体" w:hAnsi="宋体" w:cs="宋体"/>
                <w:sz w:val="18"/>
                <w:szCs w:val="18"/>
              </w:rPr>
            </w:pPr>
            <w:r>
              <w:rPr>
                <w:rFonts w:hint="eastAsia" w:ascii="宋体" w:hAnsi="宋体" w:cs="宋体"/>
                <w:sz w:val="18"/>
                <w:szCs w:val="18"/>
              </w:rPr>
              <w:t>101.20</w:t>
            </w:r>
          </w:p>
        </w:tc>
        <w:tc>
          <w:tcPr>
            <w:tcW w:w="1471" w:type="dxa"/>
            <w:tcBorders>
              <w:top w:val="nil"/>
              <w:left w:val="nil"/>
              <w:bottom w:val="single" w:color="auto" w:sz="4" w:space="0"/>
              <w:right w:val="single" w:color="auto" w:sz="4" w:space="0"/>
            </w:tcBorders>
            <w:noWrap w:val="0"/>
            <w:vAlign w:val="center"/>
          </w:tcPr>
          <w:p w14:paraId="4391BAD0">
            <w:pPr>
              <w:widowControl/>
              <w:jc w:val="left"/>
              <w:rPr>
                <w:rFonts w:ascii="宋体" w:hAnsi="宋体" w:cs="宋体"/>
                <w:sz w:val="18"/>
                <w:szCs w:val="18"/>
              </w:rPr>
            </w:pPr>
            <w:r>
              <w:rPr>
                <w:rFonts w:hint="eastAsia" w:ascii="宋体" w:hAnsi="宋体" w:cs="宋体"/>
                <w:sz w:val="18"/>
                <w:szCs w:val="18"/>
              </w:rPr>
              <w:t>信息技术服务</w:t>
            </w:r>
          </w:p>
        </w:tc>
        <w:tc>
          <w:tcPr>
            <w:tcW w:w="1080" w:type="dxa"/>
            <w:tcBorders>
              <w:top w:val="nil"/>
              <w:left w:val="nil"/>
              <w:bottom w:val="single" w:color="auto" w:sz="4" w:space="0"/>
              <w:right w:val="single" w:color="auto" w:sz="4" w:space="0"/>
            </w:tcBorders>
            <w:noWrap w:val="0"/>
            <w:vAlign w:val="center"/>
          </w:tcPr>
          <w:p w14:paraId="12D8EC8D">
            <w:pPr>
              <w:widowControl/>
              <w:jc w:val="left"/>
              <w:rPr>
                <w:rFonts w:ascii="宋体" w:hAnsi="宋体" w:cs="宋体"/>
                <w:sz w:val="18"/>
                <w:szCs w:val="18"/>
              </w:rPr>
            </w:pPr>
            <w:r>
              <w:rPr>
                <w:rFonts w:hint="eastAsia" w:ascii="宋体" w:hAnsi="宋体" w:cs="宋体"/>
                <w:sz w:val="18"/>
                <w:szCs w:val="18"/>
              </w:rPr>
              <w:t>C02</w:t>
            </w:r>
          </w:p>
        </w:tc>
        <w:tc>
          <w:tcPr>
            <w:tcW w:w="695" w:type="dxa"/>
            <w:tcBorders>
              <w:top w:val="nil"/>
              <w:left w:val="nil"/>
              <w:bottom w:val="single" w:color="auto" w:sz="4" w:space="0"/>
              <w:right w:val="single" w:color="auto" w:sz="4" w:space="0"/>
            </w:tcBorders>
            <w:noWrap w:val="0"/>
            <w:vAlign w:val="top"/>
          </w:tcPr>
          <w:p w14:paraId="04234F09">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25EF9CC2">
            <w:pPr>
              <w:widowControl/>
              <w:jc w:val="right"/>
              <w:rPr>
                <w:rFonts w:ascii="宋体" w:hAnsi="宋体" w:cs="宋体"/>
                <w:color w:val="000000"/>
                <w:sz w:val="22"/>
                <w:szCs w:val="22"/>
              </w:rPr>
            </w:pPr>
            <w:r>
              <w:rPr>
                <w:rFonts w:hint="eastAsia" w:ascii="宋体" w:hAnsi="宋体" w:cs="宋体"/>
                <w:color w:val="000000"/>
                <w:sz w:val="22"/>
                <w:szCs w:val="22"/>
              </w:rPr>
              <w:t>2</w:t>
            </w:r>
          </w:p>
        </w:tc>
        <w:tc>
          <w:tcPr>
            <w:tcW w:w="899" w:type="dxa"/>
            <w:gridSpan w:val="2"/>
            <w:tcBorders>
              <w:top w:val="nil"/>
              <w:left w:val="nil"/>
              <w:bottom w:val="single" w:color="auto" w:sz="4" w:space="0"/>
              <w:right w:val="single" w:color="auto" w:sz="4" w:space="0"/>
            </w:tcBorders>
            <w:noWrap w:val="0"/>
            <w:vAlign w:val="center"/>
          </w:tcPr>
          <w:p w14:paraId="260CBCB6">
            <w:pPr>
              <w:widowControl/>
              <w:jc w:val="right"/>
              <w:rPr>
                <w:rFonts w:ascii="宋体" w:hAnsi="宋体" w:cs="宋体"/>
                <w:sz w:val="18"/>
                <w:szCs w:val="18"/>
              </w:rPr>
            </w:pPr>
            <w:r>
              <w:rPr>
                <w:rFonts w:hint="eastAsia" w:ascii="宋体" w:hAnsi="宋体" w:cs="宋体"/>
                <w:sz w:val="18"/>
                <w:szCs w:val="18"/>
              </w:rPr>
              <w:t>101.20</w:t>
            </w:r>
          </w:p>
        </w:tc>
        <w:tc>
          <w:tcPr>
            <w:tcW w:w="934" w:type="dxa"/>
            <w:gridSpan w:val="2"/>
            <w:tcBorders>
              <w:top w:val="nil"/>
              <w:left w:val="nil"/>
              <w:bottom w:val="single" w:color="auto" w:sz="4" w:space="0"/>
              <w:right w:val="single" w:color="auto" w:sz="4" w:space="0"/>
            </w:tcBorders>
            <w:noWrap w:val="0"/>
            <w:vAlign w:val="center"/>
          </w:tcPr>
          <w:p w14:paraId="236CF99B">
            <w:pPr>
              <w:widowControl/>
              <w:jc w:val="right"/>
              <w:rPr>
                <w:rFonts w:ascii="宋体" w:hAnsi="宋体" w:cs="宋体"/>
                <w:sz w:val="18"/>
                <w:szCs w:val="18"/>
              </w:rPr>
            </w:pPr>
            <w:r>
              <w:rPr>
                <w:rFonts w:hint="eastAsia" w:ascii="宋体" w:hAnsi="宋体" w:cs="宋体"/>
                <w:sz w:val="18"/>
                <w:szCs w:val="18"/>
              </w:rPr>
              <w:t>101.20</w:t>
            </w:r>
          </w:p>
        </w:tc>
        <w:tc>
          <w:tcPr>
            <w:tcW w:w="899" w:type="dxa"/>
            <w:tcBorders>
              <w:top w:val="nil"/>
              <w:left w:val="nil"/>
              <w:bottom w:val="single" w:color="auto" w:sz="4" w:space="0"/>
              <w:right w:val="single" w:color="auto" w:sz="4" w:space="0"/>
            </w:tcBorders>
            <w:noWrap w:val="0"/>
            <w:vAlign w:val="center"/>
          </w:tcPr>
          <w:p w14:paraId="7EC9E73B">
            <w:pPr>
              <w:widowControl/>
              <w:jc w:val="right"/>
              <w:rPr>
                <w:rFonts w:ascii="宋体" w:hAnsi="宋体" w:cs="宋体"/>
                <w:sz w:val="18"/>
                <w:szCs w:val="18"/>
              </w:rPr>
            </w:pPr>
            <w:r>
              <w:rPr>
                <w:rFonts w:hint="eastAsia" w:ascii="宋体" w:hAnsi="宋体" w:cs="宋体"/>
                <w:sz w:val="18"/>
                <w:szCs w:val="18"/>
              </w:rPr>
              <w:t>101.20</w:t>
            </w:r>
          </w:p>
        </w:tc>
        <w:tc>
          <w:tcPr>
            <w:tcW w:w="944" w:type="dxa"/>
            <w:gridSpan w:val="2"/>
            <w:tcBorders>
              <w:top w:val="nil"/>
              <w:left w:val="nil"/>
              <w:bottom w:val="single" w:color="auto" w:sz="4" w:space="0"/>
              <w:right w:val="single" w:color="auto" w:sz="4" w:space="0"/>
            </w:tcBorders>
            <w:noWrap w:val="0"/>
            <w:vAlign w:val="center"/>
          </w:tcPr>
          <w:p w14:paraId="02342629">
            <w:pPr>
              <w:widowControl/>
              <w:jc w:val="right"/>
              <w:rPr>
                <w:rFonts w:ascii="宋体" w:hAnsi="宋体" w:cs="宋体"/>
                <w:sz w:val="18"/>
                <w:szCs w:val="18"/>
              </w:rPr>
            </w:pPr>
            <w:r>
              <w:rPr>
                <w:rFonts w:hint="eastAsia" w:ascii="宋体" w:hAnsi="宋体" w:cs="宋体"/>
                <w:sz w:val="18"/>
                <w:szCs w:val="18"/>
              </w:rPr>
              <w:t>101.20</w:t>
            </w:r>
          </w:p>
        </w:tc>
        <w:tc>
          <w:tcPr>
            <w:tcW w:w="851" w:type="dxa"/>
            <w:gridSpan w:val="2"/>
            <w:tcBorders>
              <w:top w:val="nil"/>
              <w:left w:val="nil"/>
              <w:bottom w:val="single" w:color="auto" w:sz="4" w:space="0"/>
              <w:right w:val="single" w:color="auto" w:sz="4" w:space="0"/>
            </w:tcBorders>
            <w:noWrap w:val="0"/>
            <w:vAlign w:val="center"/>
          </w:tcPr>
          <w:p w14:paraId="1621F39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2BDF97CF">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77A71592">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70DFCA85">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22F4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540" w:type="dxa"/>
            <w:tcBorders>
              <w:top w:val="nil"/>
              <w:left w:val="single" w:color="auto" w:sz="4" w:space="0"/>
              <w:bottom w:val="single" w:color="auto" w:sz="4" w:space="0"/>
              <w:right w:val="single" w:color="auto" w:sz="4" w:space="0"/>
            </w:tcBorders>
            <w:noWrap w:val="0"/>
            <w:vAlign w:val="center"/>
          </w:tcPr>
          <w:p w14:paraId="4E1738A0">
            <w:pPr>
              <w:widowControl/>
              <w:jc w:val="left"/>
              <w:rPr>
                <w:rFonts w:ascii="宋体" w:hAnsi="宋体" w:cs="宋体"/>
                <w:sz w:val="18"/>
                <w:szCs w:val="18"/>
              </w:rPr>
            </w:pPr>
            <w:r>
              <w:rPr>
                <w:rFonts w:hint="eastAsia" w:ascii="宋体" w:hAnsi="宋体" w:cs="宋体"/>
                <w:sz w:val="18"/>
                <w:szCs w:val="18"/>
              </w:rPr>
              <w:t>广告服务</w:t>
            </w:r>
          </w:p>
        </w:tc>
        <w:tc>
          <w:tcPr>
            <w:tcW w:w="899" w:type="dxa"/>
            <w:tcBorders>
              <w:top w:val="nil"/>
              <w:left w:val="nil"/>
              <w:bottom w:val="single" w:color="auto" w:sz="4" w:space="0"/>
              <w:right w:val="single" w:color="auto" w:sz="4" w:space="0"/>
            </w:tcBorders>
            <w:noWrap w:val="0"/>
            <w:vAlign w:val="center"/>
          </w:tcPr>
          <w:p w14:paraId="7DFECC57">
            <w:pPr>
              <w:widowControl/>
              <w:jc w:val="right"/>
              <w:rPr>
                <w:rFonts w:ascii="宋体" w:hAnsi="宋体" w:cs="宋体"/>
                <w:sz w:val="18"/>
                <w:szCs w:val="18"/>
              </w:rPr>
            </w:pPr>
            <w:r>
              <w:rPr>
                <w:rFonts w:hint="eastAsia" w:ascii="宋体" w:hAnsi="宋体" w:cs="宋体"/>
                <w:sz w:val="18"/>
                <w:szCs w:val="18"/>
              </w:rPr>
              <w:t>613.75</w:t>
            </w:r>
          </w:p>
        </w:tc>
        <w:tc>
          <w:tcPr>
            <w:tcW w:w="1471" w:type="dxa"/>
            <w:tcBorders>
              <w:top w:val="nil"/>
              <w:left w:val="nil"/>
              <w:bottom w:val="single" w:color="auto" w:sz="4" w:space="0"/>
              <w:right w:val="single" w:color="auto" w:sz="4" w:space="0"/>
            </w:tcBorders>
            <w:noWrap w:val="0"/>
            <w:vAlign w:val="center"/>
          </w:tcPr>
          <w:p w14:paraId="05A7E0AF">
            <w:pPr>
              <w:widowControl/>
              <w:jc w:val="left"/>
              <w:rPr>
                <w:rFonts w:ascii="宋体" w:hAnsi="宋体" w:cs="宋体"/>
                <w:sz w:val="18"/>
                <w:szCs w:val="18"/>
              </w:rPr>
            </w:pPr>
            <w:r>
              <w:rPr>
                <w:rFonts w:hint="eastAsia" w:ascii="宋体" w:hAnsi="宋体" w:cs="宋体"/>
                <w:sz w:val="18"/>
                <w:szCs w:val="18"/>
              </w:rPr>
              <w:t>广告服务</w:t>
            </w:r>
          </w:p>
        </w:tc>
        <w:tc>
          <w:tcPr>
            <w:tcW w:w="1080" w:type="dxa"/>
            <w:tcBorders>
              <w:top w:val="nil"/>
              <w:left w:val="nil"/>
              <w:bottom w:val="single" w:color="auto" w:sz="4" w:space="0"/>
              <w:right w:val="single" w:color="auto" w:sz="4" w:space="0"/>
            </w:tcBorders>
            <w:noWrap w:val="0"/>
            <w:vAlign w:val="center"/>
          </w:tcPr>
          <w:p w14:paraId="153CDC9A">
            <w:pPr>
              <w:widowControl/>
              <w:jc w:val="left"/>
              <w:rPr>
                <w:rFonts w:ascii="宋体" w:hAnsi="宋体" w:cs="宋体"/>
                <w:sz w:val="18"/>
                <w:szCs w:val="18"/>
              </w:rPr>
            </w:pPr>
            <w:r>
              <w:rPr>
                <w:rFonts w:hint="eastAsia" w:ascii="宋体" w:hAnsi="宋体" w:cs="宋体"/>
                <w:sz w:val="18"/>
                <w:szCs w:val="18"/>
              </w:rPr>
              <w:t>C1806</w:t>
            </w:r>
          </w:p>
        </w:tc>
        <w:tc>
          <w:tcPr>
            <w:tcW w:w="695" w:type="dxa"/>
            <w:tcBorders>
              <w:top w:val="nil"/>
              <w:left w:val="nil"/>
              <w:bottom w:val="single" w:color="auto" w:sz="4" w:space="0"/>
              <w:right w:val="single" w:color="auto" w:sz="4" w:space="0"/>
            </w:tcBorders>
            <w:noWrap w:val="0"/>
            <w:vAlign w:val="top"/>
          </w:tcPr>
          <w:p w14:paraId="3A3D8AED">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26EDDB78">
            <w:pPr>
              <w:widowControl/>
              <w:jc w:val="right"/>
              <w:rPr>
                <w:rFonts w:ascii="宋体" w:hAnsi="宋体" w:cs="宋体"/>
                <w:color w:val="000000"/>
                <w:sz w:val="22"/>
                <w:szCs w:val="22"/>
              </w:rPr>
            </w:pPr>
            <w:r>
              <w:rPr>
                <w:rFonts w:hint="eastAsia" w:ascii="宋体" w:hAnsi="宋体" w:cs="宋体"/>
                <w:color w:val="000000"/>
                <w:sz w:val="22"/>
                <w:szCs w:val="22"/>
              </w:rPr>
              <w:t>10</w:t>
            </w:r>
          </w:p>
        </w:tc>
        <w:tc>
          <w:tcPr>
            <w:tcW w:w="899" w:type="dxa"/>
            <w:gridSpan w:val="2"/>
            <w:tcBorders>
              <w:top w:val="nil"/>
              <w:left w:val="nil"/>
              <w:bottom w:val="single" w:color="auto" w:sz="4" w:space="0"/>
              <w:right w:val="single" w:color="auto" w:sz="4" w:space="0"/>
            </w:tcBorders>
            <w:noWrap w:val="0"/>
            <w:vAlign w:val="center"/>
          </w:tcPr>
          <w:p w14:paraId="4889139A">
            <w:pPr>
              <w:widowControl/>
              <w:jc w:val="right"/>
              <w:rPr>
                <w:rFonts w:ascii="宋体" w:hAnsi="宋体" w:cs="宋体"/>
                <w:sz w:val="18"/>
                <w:szCs w:val="18"/>
              </w:rPr>
            </w:pPr>
            <w:r>
              <w:rPr>
                <w:rFonts w:hint="eastAsia" w:ascii="宋体" w:hAnsi="宋体" w:cs="宋体"/>
                <w:sz w:val="18"/>
                <w:szCs w:val="18"/>
              </w:rPr>
              <w:t>613.75</w:t>
            </w:r>
          </w:p>
        </w:tc>
        <w:tc>
          <w:tcPr>
            <w:tcW w:w="934" w:type="dxa"/>
            <w:gridSpan w:val="2"/>
            <w:tcBorders>
              <w:top w:val="nil"/>
              <w:left w:val="nil"/>
              <w:bottom w:val="single" w:color="auto" w:sz="4" w:space="0"/>
              <w:right w:val="single" w:color="auto" w:sz="4" w:space="0"/>
            </w:tcBorders>
            <w:noWrap w:val="0"/>
            <w:vAlign w:val="center"/>
          </w:tcPr>
          <w:p w14:paraId="1629B49A">
            <w:pPr>
              <w:widowControl/>
              <w:jc w:val="right"/>
              <w:rPr>
                <w:rFonts w:ascii="宋体" w:hAnsi="宋体" w:cs="宋体"/>
                <w:sz w:val="18"/>
                <w:szCs w:val="18"/>
              </w:rPr>
            </w:pPr>
            <w:r>
              <w:rPr>
                <w:rFonts w:hint="eastAsia" w:ascii="宋体" w:hAnsi="宋体" w:cs="宋体"/>
                <w:sz w:val="18"/>
                <w:szCs w:val="18"/>
              </w:rPr>
              <w:t>613.75</w:t>
            </w:r>
          </w:p>
        </w:tc>
        <w:tc>
          <w:tcPr>
            <w:tcW w:w="899" w:type="dxa"/>
            <w:tcBorders>
              <w:top w:val="nil"/>
              <w:left w:val="nil"/>
              <w:bottom w:val="single" w:color="auto" w:sz="4" w:space="0"/>
              <w:right w:val="single" w:color="auto" w:sz="4" w:space="0"/>
            </w:tcBorders>
            <w:noWrap w:val="0"/>
            <w:vAlign w:val="center"/>
          </w:tcPr>
          <w:p w14:paraId="7CAA67E1">
            <w:pPr>
              <w:widowControl/>
              <w:jc w:val="right"/>
              <w:rPr>
                <w:rFonts w:ascii="宋体" w:hAnsi="宋体" w:cs="宋体"/>
                <w:sz w:val="18"/>
                <w:szCs w:val="18"/>
              </w:rPr>
            </w:pPr>
            <w:r>
              <w:rPr>
                <w:rFonts w:hint="eastAsia" w:ascii="宋体" w:hAnsi="宋体" w:cs="宋体"/>
                <w:sz w:val="18"/>
                <w:szCs w:val="18"/>
              </w:rPr>
              <w:t>613.75</w:t>
            </w:r>
          </w:p>
        </w:tc>
        <w:tc>
          <w:tcPr>
            <w:tcW w:w="944" w:type="dxa"/>
            <w:gridSpan w:val="2"/>
            <w:tcBorders>
              <w:top w:val="nil"/>
              <w:left w:val="nil"/>
              <w:bottom w:val="single" w:color="auto" w:sz="4" w:space="0"/>
              <w:right w:val="single" w:color="auto" w:sz="4" w:space="0"/>
            </w:tcBorders>
            <w:noWrap w:val="0"/>
            <w:vAlign w:val="center"/>
          </w:tcPr>
          <w:p w14:paraId="4317900B">
            <w:pPr>
              <w:widowControl/>
              <w:jc w:val="right"/>
              <w:rPr>
                <w:rFonts w:ascii="宋体" w:hAnsi="宋体" w:cs="宋体"/>
                <w:sz w:val="18"/>
                <w:szCs w:val="18"/>
              </w:rPr>
            </w:pPr>
            <w:r>
              <w:rPr>
                <w:rFonts w:hint="eastAsia" w:ascii="宋体" w:hAnsi="宋体" w:cs="宋体"/>
                <w:sz w:val="18"/>
                <w:szCs w:val="18"/>
              </w:rPr>
              <w:t>613.75</w:t>
            </w:r>
          </w:p>
        </w:tc>
        <w:tc>
          <w:tcPr>
            <w:tcW w:w="851" w:type="dxa"/>
            <w:gridSpan w:val="2"/>
            <w:tcBorders>
              <w:top w:val="nil"/>
              <w:left w:val="nil"/>
              <w:bottom w:val="single" w:color="auto" w:sz="4" w:space="0"/>
              <w:right w:val="single" w:color="auto" w:sz="4" w:space="0"/>
            </w:tcBorders>
            <w:noWrap w:val="0"/>
            <w:vAlign w:val="center"/>
          </w:tcPr>
          <w:p w14:paraId="344F225A">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497DC841">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2BB78864">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522B73BD">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7060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540" w:type="dxa"/>
            <w:tcBorders>
              <w:top w:val="nil"/>
              <w:left w:val="single" w:color="auto" w:sz="4" w:space="0"/>
              <w:bottom w:val="single" w:color="auto" w:sz="4" w:space="0"/>
              <w:right w:val="single" w:color="auto" w:sz="4" w:space="0"/>
            </w:tcBorders>
            <w:noWrap w:val="0"/>
            <w:vAlign w:val="center"/>
          </w:tcPr>
          <w:p w14:paraId="195A7E71">
            <w:pPr>
              <w:widowControl/>
              <w:jc w:val="left"/>
              <w:rPr>
                <w:rFonts w:ascii="宋体" w:hAnsi="宋体" w:cs="宋体"/>
                <w:sz w:val="18"/>
                <w:szCs w:val="18"/>
              </w:rPr>
            </w:pPr>
            <w:r>
              <w:rPr>
                <w:rFonts w:hint="eastAsia" w:ascii="宋体" w:hAnsi="宋体" w:cs="宋体"/>
                <w:sz w:val="18"/>
                <w:szCs w:val="18"/>
              </w:rPr>
              <w:t>展览服务</w:t>
            </w:r>
          </w:p>
        </w:tc>
        <w:tc>
          <w:tcPr>
            <w:tcW w:w="899" w:type="dxa"/>
            <w:tcBorders>
              <w:top w:val="nil"/>
              <w:left w:val="nil"/>
              <w:bottom w:val="single" w:color="auto" w:sz="4" w:space="0"/>
              <w:right w:val="single" w:color="auto" w:sz="4" w:space="0"/>
            </w:tcBorders>
            <w:noWrap w:val="0"/>
            <w:vAlign w:val="center"/>
          </w:tcPr>
          <w:p w14:paraId="4B680A25">
            <w:pPr>
              <w:widowControl/>
              <w:jc w:val="right"/>
              <w:rPr>
                <w:rFonts w:ascii="宋体" w:hAnsi="宋体" w:cs="宋体"/>
                <w:sz w:val="18"/>
                <w:szCs w:val="18"/>
              </w:rPr>
            </w:pPr>
            <w:r>
              <w:rPr>
                <w:rFonts w:hint="eastAsia" w:ascii="宋体" w:hAnsi="宋体" w:cs="宋体"/>
                <w:sz w:val="18"/>
                <w:szCs w:val="18"/>
              </w:rPr>
              <w:t>256.50</w:t>
            </w:r>
          </w:p>
        </w:tc>
        <w:tc>
          <w:tcPr>
            <w:tcW w:w="1471" w:type="dxa"/>
            <w:tcBorders>
              <w:top w:val="nil"/>
              <w:left w:val="nil"/>
              <w:bottom w:val="single" w:color="auto" w:sz="4" w:space="0"/>
              <w:right w:val="single" w:color="auto" w:sz="4" w:space="0"/>
            </w:tcBorders>
            <w:noWrap w:val="0"/>
            <w:vAlign w:val="center"/>
          </w:tcPr>
          <w:p w14:paraId="1B106969">
            <w:pPr>
              <w:widowControl/>
              <w:jc w:val="left"/>
              <w:rPr>
                <w:rFonts w:ascii="宋体" w:hAnsi="宋体" w:cs="宋体"/>
                <w:sz w:val="18"/>
                <w:szCs w:val="18"/>
              </w:rPr>
            </w:pPr>
            <w:r>
              <w:rPr>
                <w:rFonts w:hint="eastAsia" w:ascii="宋体" w:hAnsi="宋体" w:cs="宋体"/>
                <w:sz w:val="18"/>
                <w:szCs w:val="18"/>
              </w:rPr>
              <w:t>展览服务</w:t>
            </w:r>
          </w:p>
        </w:tc>
        <w:tc>
          <w:tcPr>
            <w:tcW w:w="1080" w:type="dxa"/>
            <w:tcBorders>
              <w:top w:val="nil"/>
              <w:left w:val="nil"/>
              <w:bottom w:val="single" w:color="auto" w:sz="4" w:space="0"/>
              <w:right w:val="single" w:color="auto" w:sz="4" w:space="0"/>
            </w:tcBorders>
            <w:noWrap w:val="0"/>
            <w:vAlign w:val="center"/>
          </w:tcPr>
          <w:p w14:paraId="13B010EC">
            <w:pPr>
              <w:widowControl/>
              <w:jc w:val="left"/>
              <w:rPr>
                <w:rFonts w:ascii="宋体" w:hAnsi="宋体" w:cs="宋体"/>
                <w:sz w:val="18"/>
                <w:szCs w:val="18"/>
              </w:rPr>
            </w:pPr>
            <w:r>
              <w:rPr>
                <w:rFonts w:hint="eastAsia" w:ascii="宋体" w:hAnsi="宋体" w:cs="宋体"/>
                <w:sz w:val="18"/>
                <w:szCs w:val="18"/>
              </w:rPr>
              <w:t>C0602</w:t>
            </w:r>
          </w:p>
        </w:tc>
        <w:tc>
          <w:tcPr>
            <w:tcW w:w="695" w:type="dxa"/>
            <w:tcBorders>
              <w:top w:val="nil"/>
              <w:left w:val="nil"/>
              <w:bottom w:val="single" w:color="auto" w:sz="4" w:space="0"/>
              <w:right w:val="single" w:color="auto" w:sz="4" w:space="0"/>
            </w:tcBorders>
            <w:noWrap w:val="0"/>
            <w:vAlign w:val="top"/>
          </w:tcPr>
          <w:p w14:paraId="25A1772B">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3C7A1BD5">
            <w:pPr>
              <w:widowControl/>
              <w:jc w:val="right"/>
              <w:rPr>
                <w:rFonts w:ascii="宋体" w:hAnsi="宋体" w:cs="宋体"/>
                <w:color w:val="000000"/>
                <w:sz w:val="22"/>
                <w:szCs w:val="22"/>
              </w:rPr>
            </w:pPr>
            <w:r>
              <w:rPr>
                <w:rFonts w:hint="eastAsia" w:ascii="宋体" w:hAnsi="宋体" w:cs="宋体"/>
                <w:color w:val="000000"/>
                <w:sz w:val="22"/>
                <w:szCs w:val="22"/>
              </w:rPr>
              <w:t>5</w:t>
            </w:r>
          </w:p>
        </w:tc>
        <w:tc>
          <w:tcPr>
            <w:tcW w:w="899" w:type="dxa"/>
            <w:gridSpan w:val="2"/>
            <w:tcBorders>
              <w:top w:val="nil"/>
              <w:left w:val="nil"/>
              <w:bottom w:val="single" w:color="auto" w:sz="4" w:space="0"/>
              <w:right w:val="single" w:color="auto" w:sz="4" w:space="0"/>
            </w:tcBorders>
            <w:noWrap w:val="0"/>
            <w:vAlign w:val="center"/>
          </w:tcPr>
          <w:p w14:paraId="6999A9FE">
            <w:pPr>
              <w:widowControl/>
              <w:jc w:val="right"/>
              <w:rPr>
                <w:rFonts w:ascii="宋体" w:hAnsi="宋体" w:cs="宋体"/>
                <w:sz w:val="18"/>
                <w:szCs w:val="18"/>
              </w:rPr>
            </w:pPr>
            <w:r>
              <w:rPr>
                <w:rFonts w:hint="eastAsia" w:ascii="宋体" w:hAnsi="宋体" w:cs="宋体"/>
                <w:sz w:val="18"/>
                <w:szCs w:val="18"/>
              </w:rPr>
              <w:t>256.50</w:t>
            </w:r>
          </w:p>
        </w:tc>
        <w:tc>
          <w:tcPr>
            <w:tcW w:w="934" w:type="dxa"/>
            <w:gridSpan w:val="2"/>
            <w:tcBorders>
              <w:top w:val="nil"/>
              <w:left w:val="nil"/>
              <w:bottom w:val="single" w:color="auto" w:sz="4" w:space="0"/>
              <w:right w:val="single" w:color="auto" w:sz="4" w:space="0"/>
            </w:tcBorders>
            <w:noWrap w:val="0"/>
            <w:vAlign w:val="center"/>
          </w:tcPr>
          <w:p w14:paraId="7236A969">
            <w:pPr>
              <w:widowControl/>
              <w:jc w:val="right"/>
              <w:rPr>
                <w:rFonts w:ascii="宋体" w:hAnsi="宋体" w:cs="宋体"/>
                <w:sz w:val="18"/>
                <w:szCs w:val="18"/>
              </w:rPr>
            </w:pPr>
            <w:r>
              <w:rPr>
                <w:rFonts w:hint="eastAsia" w:ascii="宋体" w:hAnsi="宋体" w:cs="宋体"/>
                <w:sz w:val="18"/>
                <w:szCs w:val="18"/>
              </w:rPr>
              <w:t>256.50</w:t>
            </w:r>
          </w:p>
        </w:tc>
        <w:tc>
          <w:tcPr>
            <w:tcW w:w="899" w:type="dxa"/>
            <w:tcBorders>
              <w:top w:val="nil"/>
              <w:left w:val="nil"/>
              <w:bottom w:val="single" w:color="auto" w:sz="4" w:space="0"/>
              <w:right w:val="single" w:color="auto" w:sz="4" w:space="0"/>
            </w:tcBorders>
            <w:noWrap w:val="0"/>
            <w:vAlign w:val="center"/>
          </w:tcPr>
          <w:p w14:paraId="52B6A88A">
            <w:pPr>
              <w:widowControl/>
              <w:jc w:val="right"/>
              <w:rPr>
                <w:rFonts w:ascii="宋体" w:hAnsi="宋体" w:cs="宋体"/>
                <w:sz w:val="18"/>
                <w:szCs w:val="18"/>
              </w:rPr>
            </w:pPr>
            <w:r>
              <w:rPr>
                <w:rFonts w:hint="eastAsia" w:ascii="宋体" w:hAnsi="宋体" w:cs="宋体"/>
                <w:sz w:val="18"/>
                <w:szCs w:val="18"/>
              </w:rPr>
              <w:t>256.50</w:t>
            </w:r>
          </w:p>
        </w:tc>
        <w:tc>
          <w:tcPr>
            <w:tcW w:w="944" w:type="dxa"/>
            <w:gridSpan w:val="2"/>
            <w:tcBorders>
              <w:top w:val="nil"/>
              <w:left w:val="nil"/>
              <w:bottom w:val="single" w:color="auto" w:sz="4" w:space="0"/>
              <w:right w:val="single" w:color="auto" w:sz="4" w:space="0"/>
            </w:tcBorders>
            <w:noWrap w:val="0"/>
            <w:vAlign w:val="center"/>
          </w:tcPr>
          <w:p w14:paraId="38E3861C">
            <w:pPr>
              <w:widowControl/>
              <w:jc w:val="right"/>
              <w:rPr>
                <w:rFonts w:ascii="宋体" w:hAnsi="宋体" w:cs="宋体"/>
                <w:sz w:val="18"/>
                <w:szCs w:val="18"/>
              </w:rPr>
            </w:pPr>
            <w:r>
              <w:rPr>
                <w:rFonts w:hint="eastAsia" w:ascii="宋体" w:hAnsi="宋体" w:cs="宋体"/>
                <w:sz w:val="18"/>
                <w:szCs w:val="18"/>
              </w:rPr>
              <w:t>256.50</w:t>
            </w:r>
          </w:p>
        </w:tc>
        <w:tc>
          <w:tcPr>
            <w:tcW w:w="851" w:type="dxa"/>
            <w:gridSpan w:val="2"/>
            <w:tcBorders>
              <w:top w:val="nil"/>
              <w:left w:val="nil"/>
              <w:bottom w:val="single" w:color="auto" w:sz="4" w:space="0"/>
              <w:right w:val="single" w:color="auto" w:sz="4" w:space="0"/>
            </w:tcBorders>
            <w:noWrap w:val="0"/>
            <w:vAlign w:val="center"/>
          </w:tcPr>
          <w:p w14:paraId="137D3DE2">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34FB963F">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28FFFB95">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19611FE5">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69F6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5E65D690">
            <w:pPr>
              <w:widowControl/>
              <w:jc w:val="left"/>
              <w:rPr>
                <w:rFonts w:ascii="宋体" w:hAnsi="宋体" w:cs="宋体"/>
                <w:sz w:val="18"/>
                <w:szCs w:val="18"/>
              </w:rPr>
            </w:pPr>
            <w:r>
              <w:rPr>
                <w:rFonts w:hint="eastAsia" w:ascii="宋体" w:hAnsi="宋体" w:cs="宋体"/>
                <w:sz w:val="18"/>
                <w:szCs w:val="18"/>
              </w:rPr>
              <w:t>会议服务</w:t>
            </w:r>
          </w:p>
        </w:tc>
        <w:tc>
          <w:tcPr>
            <w:tcW w:w="899" w:type="dxa"/>
            <w:tcBorders>
              <w:top w:val="nil"/>
              <w:left w:val="nil"/>
              <w:bottom w:val="single" w:color="auto" w:sz="4" w:space="0"/>
              <w:right w:val="single" w:color="auto" w:sz="4" w:space="0"/>
            </w:tcBorders>
            <w:noWrap w:val="0"/>
            <w:vAlign w:val="center"/>
          </w:tcPr>
          <w:p w14:paraId="0145E45A">
            <w:pPr>
              <w:widowControl/>
              <w:jc w:val="right"/>
              <w:rPr>
                <w:rFonts w:ascii="宋体" w:hAnsi="宋体" w:cs="宋体"/>
                <w:sz w:val="18"/>
                <w:szCs w:val="18"/>
              </w:rPr>
            </w:pPr>
            <w:r>
              <w:rPr>
                <w:rFonts w:hint="eastAsia" w:ascii="宋体" w:hAnsi="宋体" w:cs="宋体"/>
                <w:sz w:val="18"/>
                <w:szCs w:val="18"/>
              </w:rPr>
              <w:t>477.00</w:t>
            </w:r>
          </w:p>
        </w:tc>
        <w:tc>
          <w:tcPr>
            <w:tcW w:w="1471" w:type="dxa"/>
            <w:tcBorders>
              <w:top w:val="nil"/>
              <w:left w:val="nil"/>
              <w:bottom w:val="single" w:color="auto" w:sz="4" w:space="0"/>
              <w:right w:val="single" w:color="auto" w:sz="4" w:space="0"/>
            </w:tcBorders>
            <w:noWrap w:val="0"/>
            <w:vAlign w:val="center"/>
          </w:tcPr>
          <w:p w14:paraId="4D2FC5E9">
            <w:pPr>
              <w:widowControl/>
              <w:jc w:val="left"/>
              <w:rPr>
                <w:rFonts w:ascii="宋体" w:hAnsi="宋体" w:cs="宋体"/>
                <w:sz w:val="18"/>
                <w:szCs w:val="18"/>
              </w:rPr>
            </w:pPr>
            <w:r>
              <w:rPr>
                <w:rFonts w:hint="eastAsia" w:ascii="宋体" w:hAnsi="宋体" w:cs="宋体"/>
                <w:sz w:val="18"/>
                <w:szCs w:val="18"/>
              </w:rPr>
              <w:t>会议服务</w:t>
            </w:r>
          </w:p>
        </w:tc>
        <w:tc>
          <w:tcPr>
            <w:tcW w:w="1080" w:type="dxa"/>
            <w:tcBorders>
              <w:top w:val="nil"/>
              <w:left w:val="nil"/>
              <w:bottom w:val="single" w:color="auto" w:sz="4" w:space="0"/>
              <w:right w:val="single" w:color="auto" w:sz="4" w:space="0"/>
            </w:tcBorders>
            <w:noWrap w:val="0"/>
            <w:vAlign w:val="center"/>
          </w:tcPr>
          <w:p w14:paraId="3AE3A1A5">
            <w:pPr>
              <w:widowControl/>
              <w:jc w:val="left"/>
              <w:rPr>
                <w:rFonts w:ascii="宋体" w:hAnsi="宋体" w:cs="宋体"/>
                <w:sz w:val="18"/>
                <w:szCs w:val="18"/>
              </w:rPr>
            </w:pPr>
            <w:r>
              <w:rPr>
                <w:rFonts w:hint="eastAsia" w:ascii="宋体" w:hAnsi="宋体" w:cs="宋体"/>
                <w:sz w:val="18"/>
                <w:szCs w:val="18"/>
              </w:rPr>
              <w:t>C0601</w:t>
            </w:r>
          </w:p>
        </w:tc>
        <w:tc>
          <w:tcPr>
            <w:tcW w:w="695" w:type="dxa"/>
            <w:tcBorders>
              <w:top w:val="nil"/>
              <w:left w:val="nil"/>
              <w:bottom w:val="single" w:color="auto" w:sz="4" w:space="0"/>
              <w:right w:val="single" w:color="auto" w:sz="4" w:space="0"/>
            </w:tcBorders>
            <w:noWrap w:val="0"/>
            <w:vAlign w:val="top"/>
          </w:tcPr>
          <w:p w14:paraId="51969680">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663003CC">
            <w:pPr>
              <w:widowControl/>
              <w:jc w:val="right"/>
              <w:rPr>
                <w:rFonts w:ascii="宋体" w:hAnsi="宋体" w:cs="宋体"/>
                <w:color w:val="000000"/>
                <w:sz w:val="22"/>
                <w:szCs w:val="22"/>
              </w:rPr>
            </w:pPr>
            <w:r>
              <w:rPr>
                <w:rFonts w:hint="eastAsia" w:ascii="宋体" w:hAnsi="宋体" w:cs="宋体"/>
                <w:color w:val="000000"/>
                <w:sz w:val="22"/>
                <w:szCs w:val="22"/>
              </w:rPr>
              <w:t>9</w:t>
            </w:r>
          </w:p>
        </w:tc>
        <w:tc>
          <w:tcPr>
            <w:tcW w:w="899" w:type="dxa"/>
            <w:gridSpan w:val="2"/>
            <w:tcBorders>
              <w:top w:val="nil"/>
              <w:left w:val="nil"/>
              <w:bottom w:val="single" w:color="auto" w:sz="4" w:space="0"/>
              <w:right w:val="single" w:color="auto" w:sz="4" w:space="0"/>
            </w:tcBorders>
            <w:noWrap w:val="0"/>
            <w:vAlign w:val="center"/>
          </w:tcPr>
          <w:p w14:paraId="4E2B1A86">
            <w:pPr>
              <w:widowControl/>
              <w:jc w:val="right"/>
              <w:rPr>
                <w:rFonts w:ascii="宋体" w:hAnsi="宋体" w:cs="宋体"/>
                <w:sz w:val="18"/>
                <w:szCs w:val="18"/>
              </w:rPr>
            </w:pPr>
            <w:r>
              <w:rPr>
                <w:rFonts w:hint="eastAsia" w:ascii="宋体" w:hAnsi="宋体" w:cs="宋体"/>
                <w:sz w:val="18"/>
                <w:szCs w:val="18"/>
              </w:rPr>
              <w:t>477.00</w:t>
            </w:r>
          </w:p>
        </w:tc>
        <w:tc>
          <w:tcPr>
            <w:tcW w:w="934" w:type="dxa"/>
            <w:gridSpan w:val="2"/>
            <w:tcBorders>
              <w:top w:val="nil"/>
              <w:left w:val="nil"/>
              <w:bottom w:val="single" w:color="auto" w:sz="4" w:space="0"/>
              <w:right w:val="single" w:color="auto" w:sz="4" w:space="0"/>
            </w:tcBorders>
            <w:noWrap w:val="0"/>
            <w:vAlign w:val="center"/>
          </w:tcPr>
          <w:p w14:paraId="3A3D05EF">
            <w:pPr>
              <w:widowControl/>
              <w:jc w:val="right"/>
              <w:rPr>
                <w:rFonts w:ascii="宋体" w:hAnsi="宋体" w:cs="宋体"/>
                <w:sz w:val="18"/>
                <w:szCs w:val="18"/>
              </w:rPr>
            </w:pPr>
            <w:r>
              <w:rPr>
                <w:rFonts w:hint="eastAsia" w:ascii="宋体" w:hAnsi="宋体" w:cs="宋体"/>
                <w:sz w:val="18"/>
                <w:szCs w:val="18"/>
              </w:rPr>
              <w:t>477.00</w:t>
            </w:r>
          </w:p>
        </w:tc>
        <w:tc>
          <w:tcPr>
            <w:tcW w:w="899" w:type="dxa"/>
            <w:tcBorders>
              <w:top w:val="nil"/>
              <w:left w:val="nil"/>
              <w:bottom w:val="single" w:color="auto" w:sz="4" w:space="0"/>
              <w:right w:val="single" w:color="auto" w:sz="4" w:space="0"/>
            </w:tcBorders>
            <w:noWrap w:val="0"/>
            <w:vAlign w:val="center"/>
          </w:tcPr>
          <w:p w14:paraId="1D021A4F">
            <w:pPr>
              <w:widowControl/>
              <w:jc w:val="right"/>
              <w:rPr>
                <w:rFonts w:ascii="宋体" w:hAnsi="宋体" w:cs="宋体"/>
                <w:sz w:val="18"/>
                <w:szCs w:val="18"/>
              </w:rPr>
            </w:pPr>
            <w:r>
              <w:rPr>
                <w:rFonts w:hint="eastAsia" w:ascii="宋体" w:hAnsi="宋体" w:cs="宋体"/>
                <w:sz w:val="18"/>
                <w:szCs w:val="18"/>
              </w:rPr>
              <w:t>477.00</w:t>
            </w:r>
          </w:p>
        </w:tc>
        <w:tc>
          <w:tcPr>
            <w:tcW w:w="944" w:type="dxa"/>
            <w:gridSpan w:val="2"/>
            <w:tcBorders>
              <w:top w:val="nil"/>
              <w:left w:val="nil"/>
              <w:bottom w:val="single" w:color="auto" w:sz="4" w:space="0"/>
              <w:right w:val="single" w:color="auto" w:sz="4" w:space="0"/>
            </w:tcBorders>
            <w:noWrap w:val="0"/>
            <w:vAlign w:val="center"/>
          </w:tcPr>
          <w:p w14:paraId="2136597C">
            <w:pPr>
              <w:widowControl/>
              <w:jc w:val="right"/>
              <w:rPr>
                <w:rFonts w:ascii="宋体" w:hAnsi="宋体" w:cs="宋体"/>
                <w:sz w:val="18"/>
                <w:szCs w:val="18"/>
              </w:rPr>
            </w:pPr>
            <w:r>
              <w:rPr>
                <w:rFonts w:hint="eastAsia" w:ascii="宋体" w:hAnsi="宋体" w:cs="宋体"/>
                <w:sz w:val="18"/>
                <w:szCs w:val="18"/>
              </w:rPr>
              <w:t>477.00</w:t>
            </w:r>
          </w:p>
        </w:tc>
        <w:tc>
          <w:tcPr>
            <w:tcW w:w="851" w:type="dxa"/>
            <w:gridSpan w:val="2"/>
            <w:tcBorders>
              <w:top w:val="nil"/>
              <w:left w:val="nil"/>
              <w:bottom w:val="single" w:color="auto" w:sz="4" w:space="0"/>
              <w:right w:val="single" w:color="auto" w:sz="4" w:space="0"/>
            </w:tcBorders>
            <w:noWrap w:val="0"/>
            <w:vAlign w:val="center"/>
          </w:tcPr>
          <w:p w14:paraId="1817A6E2">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45CD783E">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1835513F">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7AA5E47B">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1085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1599C064">
            <w:pPr>
              <w:widowControl/>
              <w:jc w:val="left"/>
              <w:rPr>
                <w:rFonts w:ascii="宋体" w:hAnsi="宋体" w:cs="宋体"/>
                <w:sz w:val="18"/>
                <w:szCs w:val="18"/>
              </w:rPr>
            </w:pPr>
            <w:r>
              <w:rPr>
                <w:rFonts w:hint="eastAsia" w:ascii="宋体" w:hAnsi="宋体" w:cs="宋体"/>
                <w:sz w:val="18"/>
                <w:szCs w:val="18"/>
              </w:rPr>
              <w:t>办公用品耗材</w:t>
            </w:r>
          </w:p>
        </w:tc>
        <w:tc>
          <w:tcPr>
            <w:tcW w:w="899" w:type="dxa"/>
            <w:tcBorders>
              <w:top w:val="nil"/>
              <w:left w:val="nil"/>
              <w:bottom w:val="single" w:color="auto" w:sz="4" w:space="0"/>
              <w:right w:val="single" w:color="auto" w:sz="4" w:space="0"/>
            </w:tcBorders>
            <w:noWrap w:val="0"/>
            <w:vAlign w:val="center"/>
          </w:tcPr>
          <w:p w14:paraId="059DE07D">
            <w:pPr>
              <w:widowControl/>
              <w:jc w:val="right"/>
              <w:rPr>
                <w:rFonts w:ascii="宋体" w:hAnsi="宋体" w:cs="宋体"/>
                <w:sz w:val="18"/>
                <w:szCs w:val="18"/>
              </w:rPr>
            </w:pPr>
            <w:r>
              <w:rPr>
                <w:rFonts w:hint="eastAsia" w:ascii="宋体" w:hAnsi="宋体" w:cs="宋体"/>
                <w:sz w:val="18"/>
                <w:szCs w:val="18"/>
              </w:rPr>
              <w:t>5.00</w:t>
            </w:r>
          </w:p>
        </w:tc>
        <w:tc>
          <w:tcPr>
            <w:tcW w:w="1471" w:type="dxa"/>
            <w:tcBorders>
              <w:top w:val="nil"/>
              <w:left w:val="nil"/>
              <w:bottom w:val="single" w:color="auto" w:sz="4" w:space="0"/>
              <w:right w:val="single" w:color="auto" w:sz="4" w:space="0"/>
            </w:tcBorders>
            <w:noWrap w:val="0"/>
            <w:vAlign w:val="center"/>
          </w:tcPr>
          <w:p w14:paraId="2E47ED18">
            <w:pPr>
              <w:widowControl/>
              <w:jc w:val="left"/>
              <w:rPr>
                <w:rFonts w:ascii="宋体" w:hAnsi="宋体" w:cs="宋体"/>
                <w:sz w:val="18"/>
                <w:szCs w:val="18"/>
              </w:rPr>
            </w:pPr>
            <w:r>
              <w:rPr>
                <w:rFonts w:hint="eastAsia" w:ascii="宋体" w:hAnsi="宋体" w:cs="宋体"/>
                <w:sz w:val="18"/>
                <w:szCs w:val="18"/>
              </w:rPr>
              <w:t>办公用品耗材</w:t>
            </w:r>
          </w:p>
        </w:tc>
        <w:tc>
          <w:tcPr>
            <w:tcW w:w="1080" w:type="dxa"/>
            <w:tcBorders>
              <w:top w:val="nil"/>
              <w:left w:val="nil"/>
              <w:bottom w:val="single" w:color="auto" w:sz="4" w:space="0"/>
              <w:right w:val="single" w:color="auto" w:sz="4" w:space="0"/>
            </w:tcBorders>
            <w:noWrap w:val="0"/>
            <w:vAlign w:val="center"/>
          </w:tcPr>
          <w:p w14:paraId="4CE01F89">
            <w:pPr>
              <w:widowControl/>
              <w:jc w:val="left"/>
              <w:rPr>
                <w:rFonts w:ascii="宋体" w:hAnsi="宋体" w:cs="宋体"/>
                <w:sz w:val="18"/>
                <w:szCs w:val="18"/>
              </w:rPr>
            </w:pPr>
            <w:r>
              <w:rPr>
                <w:rFonts w:hint="eastAsia" w:ascii="宋体" w:hAnsi="宋体" w:cs="宋体"/>
                <w:sz w:val="18"/>
                <w:szCs w:val="18"/>
              </w:rPr>
              <w:t>A09</w:t>
            </w:r>
          </w:p>
        </w:tc>
        <w:tc>
          <w:tcPr>
            <w:tcW w:w="695" w:type="dxa"/>
            <w:tcBorders>
              <w:top w:val="nil"/>
              <w:left w:val="nil"/>
              <w:bottom w:val="single" w:color="auto" w:sz="4" w:space="0"/>
              <w:right w:val="single" w:color="auto" w:sz="4" w:space="0"/>
            </w:tcBorders>
            <w:noWrap w:val="0"/>
            <w:vAlign w:val="top"/>
          </w:tcPr>
          <w:p w14:paraId="3B931541">
            <w:pPr>
              <w:widowControl/>
              <w:jc w:val="left"/>
              <w:rPr>
                <w:rFonts w:ascii="宋体" w:hAnsi="宋体" w:cs="宋体"/>
                <w:sz w:val="18"/>
                <w:szCs w:val="18"/>
              </w:rPr>
            </w:pPr>
            <w:r>
              <w:rPr>
                <w:rFonts w:hint="eastAsia" w:ascii="宋体" w:hAnsi="宋体" w:cs="宋体"/>
                <w:sz w:val="18"/>
                <w:szCs w:val="18"/>
              </w:rPr>
              <w:t>台</w:t>
            </w:r>
          </w:p>
        </w:tc>
        <w:tc>
          <w:tcPr>
            <w:tcW w:w="718" w:type="dxa"/>
            <w:gridSpan w:val="2"/>
            <w:tcBorders>
              <w:top w:val="nil"/>
              <w:left w:val="nil"/>
              <w:bottom w:val="single" w:color="auto" w:sz="4" w:space="0"/>
              <w:right w:val="single" w:color="auto" w:sz="4" w:space="0"/>
            </w:tcBorders>
            <w:noWrap w:val="0"/>
            <w:vAlign w:val="center"/>
          </w:tcPr>
          <w:p w14:paraId="580ED3E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169D855F">
            <w:pPr>
              <w:widowControl/>
              <w:jc w:val="right"/>
              <w:rPr>
                <w:rFonts w:ascii="宋体" w:hAnsi="宋体" w:cs="宋体"/>
                <w:sz w:val="18"/>
                <w:szCs w:val="18"/>
              </w:rPr>
            </w:pPr>
            <w:r>
              <w:rPr>
                <w:rFonts w:hint="eastAsia" w:ascii="宋体" w:hAnsi="宋体" w:cs="宋体"/>
                <w:sz w:val="18"/>
                <w:szCs w:val="18"/>
              </w:rPr>
              <w:t>5.00</w:t>
            </w:r>
          </w:p>
        </w:tc>
        <w:tc>
          <w:tcPr>
            <w:tcW w:w="934" w:type="dxa"/>
            <w:gridSpan w:val="2"/>
            <w:tcBorders>
              <w:top w:val="nil"/>
              <w:left w:val="nil"/>
              <w:bottom w:val="single" w:color="auto" w:sz="4" w:space="0"/>
              <w:right w:val="single" w:color="auto" w:sz="4" w:space="0"/>
            </w:tcBorders>
            <w:noWrap w:val="0"/>
            <w:vAlign w:val="center"/>
          </w:tcPr>
          <w:p w14:paraId="0DC68074">
            <w:pPr>
              <w:widowControl/>
              <w:jc w:val="right"/>
              <w:rPr>
                <w:rFonts w:ascii="宋体" w:hAnsi="宋体" w:cs="宋体"/>
                <w:sz w:val="18"/>
                <w:szCs w:val="18"/>
              </w:rPr>
            </w:pPr>
            <w:r>
              <w:rPr>
                <w:rFonts w:hint="eastAsia" w:ascii="宋体" w:hAnsi="宋体" w:cs="宋体"/>
                <w:sz w:val="18"/>
                <w:szCs w:val="18"/>
              </w:rPr>
              <w:t>5.00</w:t>
            </w:r>
          </w:p>
        </w:tc>
        <w:tc>
          <w:tcPr>
            <w:tcW w:w="899" w:type="dxa"/>
            <w:tcBorders>
              <w:top w:val="nil"/>
              <w:left w:val="nil"/>
              <w:bottom w:val="single" w:color="auto" w:sz="4" w:space="0"/>
              <w:right w:val="single" w:color="auto" w:sz="4" w:space="0"/>
            </w:tcBorders>
            <w:noWrap w:val="0"/>
            <w:vAlign w:val="center"/>
          </w:tcPr>
          <w:p w14:paraId="7E03F10E">
            <w:pPr>
              <w:widowControl/>
              <w:jc w:val="right"/>
              <w:rPr>
                <w:rFonts w:ascii="宋体" w:hAnsi="宋体" w:cs="宋体"/>
                <w:sz w:val="18"/>
                <w:szCs w:val="18"/>
              </w:rPr>
            </w:pPr>
            <w:r>
              <w:rPr>
                <w:rFonts w:hint="eastAsia" w:ascii="宋体" w:hAnsi="宋体" w:cs="宋体"/>
                <w:sz w:val="18"/>
                <w:szCs w:val="18"/>
              </w:rPr>
              <w:t>5.00</w:t>
            </w:r>
          </w:p>
        </w:tc>
        <w:tc>
          <w:tcPr>
            <w:tcW w:w="944" w:type="dxa"/>
            <w:gridSpan w:val="2"/>
            <w:tcBorders>
              <w:top w:val="nil"/>
              <w:left w:val="nil"/>
              <w:bottom w:val="single" w:color="auto" w:sz="4" w:space="0"/>
              <w:right w:val="single" w:color="auto" w:sz="4" w:space="0"/>
            </w:tcBorders>
            <w:noWrap w:val="0"/>
            <w:vAlign w:val="center"/>
          </w:tcPr>
          <w:p w14:paraId="69EB03DF">
            <w:pPr>
              <w:widowControl/>
              <w:jc w:val="right"/>
              <w:rPr>
                <w:rFonts w:ascii="宋体" w:hAnsi="宋体" w:cs="宋体"/>
                <w:sz w:val="18"/>
                <w:szCs w:val="18"/>
              </w:rPr>
            </w:pPr>
            <w:r>
              <w:rPr>
                <w:rFonts w:hint="eastAsia" w:ascii="宋体" w:hAnsi="宋体" w:cs="宋体"/>
                <w:sz w:val="18"/>
                <w:szCs w:val="18"/>
              </w:rPr>
              <w:t>5.00</w:t>
            </w:r>
          </w:p>
        </w:tc>
        <w:tc>
          <w:tcPr>
            <w:tcW w:w="851" w:type="dxa"/>
            <w:gridSpan w:val="2"/>
            <w:tcBorders>
              <w:top w:val="nil"/>
              <w:left w:val="nil"/>
              <w:bottom w:val="single" w:color="auto" w:sz="4" w:space="0"/>
              <w:right w:val="single" w:color="auto" w:sz="4" w:space="0"/>
            </w:tcBorders>
            <w:noWrap w:val="0"/>
            <w:vAlign w:val="center"/>
          </w:tcPr>
          <w:p w14:paraId="36254ADF">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3B418EEE">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396F93F0">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4ABD357A">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693D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74278FD3">
            <w:pPr>
              <w:widowControl/>
              <w:jc w:val="left"/>
              <w:rPr>
                <w:rFonts w:ascii="宋体" w:hAnsi="宋体" w:cs="宋体"/>
                <w:sz w:val="18"/>
                <w:szCs w:val="18"/>
              </w:rPr>
            </w:pPr>
            <w:r>
              <w:rPr>
                <w:rFonts w:hint="eastAsia" w:ascii="宋体" w:hAnsi="宋体" w:cs="宋体"/>
                <w:sz w:val="18"/>
                <w:szCs w:val="18"/>
              </w:rPr>
              <w:t>政务内外网</w:t>
            </w:r>
          </w:p>
        </w:tc>
        <w:tc>
          <w:tcPr>
            <w:tcW w:w="899" w:type="dxa"/>
            <w:tcBorders>
              <w:top w:val="nil"/>
              <w:left w:val="nil"/>
              <w:bottom w:val="single" w:color="auto" w:sz="4" w:space="0"/>
              <w:right w:val="single" w:color="auto" w:sz="4" w:space="0"/>
            </w:tcBorders>
            <w:noWrap w:val="0"/>
            <w:vAlign w:val="center"/>
          </w:tcPr>
          <w:p w14:paraId="2BE78D1C">
            <w:pPr>
              <w:widowControl/>
              <w:jc w:val="right"/>
              <w:rPr>
                <w:rFonts w:ascii="宋体" w:hAnsi="宋体" w:cs="宋体"/>
                <w:sz w:val="18"/>
                <w:szCs w:val="18"/>
              </w:rPr>
            </w:pPr>
            <w:r>
              <w:rPr>
                <w:rFonts w:hint="eastAsia" w:ascii="宋体" w:hAnsi="宋体" w:cs="宋体"/>
                <w:sz w:val="18"/>
                <w:szCs w:val="18"/>
              </w:rPr>
              <w:t>42.30</w:t>
            </w:r>
          </w:p>
        </w:tc>
        <w:tc>
          <w:tcPr>
            <w:tcW w:w="1471" w:type="dxa"/>
            <w:tcBorders>
              <w:top w:val="nil"/>
              <w:left w:val="nil"/>
              <w:bottom w:val="single" w:color="auto" w:sz="4" w:space="0"/>
              <w:right w:val="single" w:color="auto" w:sz="4" w:space="0"/>
            </w:tcBorders>
            <w:noWrap w:val="0"/>
            <w:vAlign w:val="center"/>
          </w:tcPr>
          <w:p w14:paraId="389FBE44">
            <w:pPr>
              <w:widowControl/>
              <w:jc w:val="left"/>
              <w:rPr>
                <w:rFonts w:ascii="宋体" w:hAnsi="宋体" w:cs="宋体"/>
                <w:sz w:val="18"/>
                <w:szCs w:val="18"/>
              </w:rPr>
            </w:pPr>
            <w:r>
              <w:rPr>
                <w:rFonts w:hint="eastAsia" w:ascii="宋体" w:hAnsi="宋体" w:cs="宋体"/>
                <w:sz w:val="18"/>
                <w:szCs w:val="18"/>
              </w:rPr>
              <w:t>政务内外网</w:t>
            </w:r>
          </w:p>
        </w:tc>
        <w:tc>
          <w:tcPr>
            <w:tcW w:w="1080" w:type="dxa"/>
            <w:tcBorders>
              <w:top w:val="nil"/>
              <w:left w:val="nil"/>
              <w:bottom w:val="single" w:color="auto" w:sz="4" w:space="0"/>
              <w:right w:val="single" w:color="auto" w:sz="4" w:space="0"/>
            </w:tcBorders>
            <w:noWrap w:val="0"/>
            <w:vAlign w:val="center"/>
          </w:tcPr>
          <w:p w14:paraId="3B8462B4">
            <w:pPr>
              <w:widowControl/>
              <w:jc w:val="left"/>
              <w:rPr>
                <w:rFonts w:ascii="宋体" w:hAnsi="宋体" w:cs="宋体"/>
                <w:sz w:val="18"/>
                <w:szCs w:val="18"/>
              </w:rPr>
            </w:pPr>
            <w:r>
              <w:rPr>
                <w:rFonts w:hint="eastAsia" w:ascii="宋体" w:hAnsi="宋体" w:cs="宋体"/>
                <w:sz w:val="18"/>
                <w:szCs w:val="18"/>
              </w:rPr>
              <w:t>C0202</w:t>
            </w:r>
          </w:p>
        </w:tc>
        <w:tc>
          <w:tcPr>
            <w:tcW w:w="695" w:type="dxa"/>
            <w:tcBorders>
              <w:top w:val="nil"/>
              <w:left w:val="nil"/>
              <w:bottom w:val="single" w:color="auto" w:sz="4" w:space="0"/>
              <w:right w:val="single" w:color="auto" w:sz="4" w:space="0"/>
            </w:tcBorders>
            <w:noWrap w:val="0"/>
            <w:vAlign w:val="top"/>
          </w:tcPr>
          <w:p w14:paraId="4FC861BA">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72AA74C1">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351DDA4F">
            <w:pPr>
              <w:widowControl/>
              <w:jc w:val="right"/>
              <w:rPr>
                <w:rFonts w:ascii="宋体" w:hAnsi="宋体" w:cs="宋体"/>
                <w:sz w:val="18"/>
                <w:szCs w:val="18"/>
              </w:rPr>
            </w:pPr>
            <w:r>
              <w:rPr>
                <w:rFonts w:hint="eastAsia" w:ascii="宋体" w:hAnsi="宋体" w:cs="宋体"/>
                <w:sz w:val="18"/>
                <w:szCs w:val="18"/>
              </w:rPr>
              <w:t>42.30</w:t>
            </w:r>
          </w:p>
        </w:tc>
        <w:tc>
          <w:tcPr>
            <w:tcW w:w="934" w:type="dxa"/>
            <w:gridSpan w:val="2"/>
            <w:tcBorders>
              <w:top w:val="nil"/>
              <w:left w:val="nil"/>
              <w:bottom w:val="single" w:color="auto" w:sz="4" w:space="0"/>
              <w:right w:val="single" w:color="auto" w:sz="4" w:space="0"/>
            </w:tcBorders>
            <w:noWrap w:val="0"/>
            <w:vAlign w:val="center"/>
          </w:tcPr>
          <w:p w14:paraId="2E1EEF00">
            <w:pPr>
              <w:widowControl/>
              <w:jc w:val="right"/>
              <w:rPr>
                <w:rFonts w:ascii="宋体" w:hAnsi="宋体" w:cs="宋体"/>
                <w:sz w:val="18"/>
                <w:szCs w:val="18"/>
              </w:rPr>
            </w:pPr>
            <w:r>
              <w:rPr>
                <w:rFonts w:hint="eastAsia" w:ascii="宋体" w:hAnsi="宋体" w:cs="宋体"/>
                <w:sz w:val="18"/>
                <w:szCs w:val="18"/>
              </w:rPr>
              <w:t>42.30</w:t>
            </w:r>
          </w:p>
        </w:tc>
        <w:tc>
          <w:tcPr>
            <w:tcW w:w="899" w:type="dxa"/>
            <w:tcBorders>
              <w:top w:val="nil"/>
              <w:left w:val="nil"/>
              <w:bottom w:val="single" w:color="auto" w:sz="4" w:space="0"/>
              <w:right w:val="single" w:color="auto" w:sz="4" w:space="0"/>
            </w:tcBorders>
            <w:noWrap w:val="0"/>
            <w:vAlign w:val="center"/>
          </w:tcPr>
          <w:p w14:paraId="70482A9B">
            <w:pPr>
              <w:widowControl/>
              <w:jc w:val="right"/>
              <w:rPr>
                <w:rFonts w:ascii="宋体" w:hAnsi="宋体" w:cs="宋体"/>
                <w:sz w:val="18"/>
                <w:szCs w:val="18"/>
              </w:rPr>
            </w:pPr>
            <w:r>
              <w:rPr>
                <w:rFonts w:hint="eastAsia" w:ascii="宋体" w:hAnsi="宋体" w:cs="宋体"/>
                <w:sz w:val="18"/>
                <w:szCs w:val="18"/>
              </w:rPr>
              <w:t>42.30</w:t>
            </w:r>
          </w:p>
        </w:tc>
        <w:tc>
          <w:tcPr>
            <w:tcW w:w="944" w:type="dxa"/>
            <w:gridSpan w:val="2"/>
            <w:tcBorders>
              <w:top w:val="nil"/>
              <w:left w:val="nil"/>
              <w:bottom w:val="single" w:color="auto" w:sz="4" w:space="0"/>
              <w:right w:val="single" w:color="auto" w:sz="4" w:space="0"/>
            </w:tcBorders>
            <w:noWrap w:val="0"/>
            <w:vAlign w:val="center"/>
          </w:tcPr>
          <w:p w14:paraId="342193AE">
            <w:pPr>
              <w:widowControl/>
              <w:jc w:val="right"/>
              <w:rPr>
                <w:rFonts w:ascii="宋体" w:hAnsi="宋体" w:cs="宋体"/>
                <w:sz w:val="18"/>
                <w:szCs w:val="18"/>
              </w:rPr>
            </w:pPr>
            <w:r>
              <w:rPr>
                <w:rFonts w:hint="eastAsia" w:ascii="宋体" w:hAnsi="宋体" w:cs="宋体"/>
                <w:sz w:val="18"/>
                <w:szCs w:val="18"/>
              </w:rPr>
              <w:t>42.30</w:t>
            </w:r>
          </w:p>
        </w:tc>
        <w:tc>
          <w:tcPr>
            <w:tcW w:w="851" w:type="dxa"/>
            <w:gridSpan w:val="2"/>
            <w:tcBorders>
              <w:top w:val="nil"/>
              <w:left w:val="nil"/>
              <w:bottom w:val="single" w:color="auto" w:sz="4" w:space="0"/>
              <w:right w:val="single" w:color="auto" w:sz="4" w:space="0"/>
            </w:tcBorders>
            <w:noWrap w:val="0"/>
            <w:vAlign w:val="center"/>
          </w:tcPr>
          <w:p w14:paraId="7F6B4AB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4552A29B">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031F345D">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7450FBC5">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2CE6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322498B1">
            <w:pPr>
              <w:widowControl/>
              <w:jc w:val="left"/>
              <w:rPr>
                <w:rFonts w:ascii="宋体" w:hAnsi="宋体" w:cs="宋体"/>
                <w:sz w:val="18"/>
                <w:szCs w:val="18"/>
              </w:rPr>
            </w:pPr>
            <w:r>
              <w:rPr>
                <w:rFonts w:hint="eastAsia" w:ascii="宋体" w:hAnsi="宋体" w:cs="宋体"/>
                <w:sz w:val="18"/>
                <w:szCs w:val="18"/>
              </w:rPr>
              <w:t>车辆保险</w:t>
            </w:r>
          </w:p>
        </w:tc>
        <w:tc>
          <w:tcPr>
            <w:tcW w:w="899" w:type="dxa"/>
            <w:tcBorders>
              <w:top w:val="nil"/>
              <w:left w:val="nil"/>
              <w:bottom w:val="single" w:color="auto" w:sz="4" w:space="0"/>
              <w:right w:val="single" w:color="auto" w:sz="4" w:space="0"/>
            </w:tcBorders>
            <w:noWrap w:val="0"/>
            <w:vAlign w:val="center"/>
          </w:tcPr>
          <w:p w14:paraId="3D3588D5">
            <w:pPr>
              <w:widowControl/>
              <w:jc w:val="right"/>
              <w:rPr>
                <w:rFonts w:ascii="宋体" w:hAnsi="宋体" w:cs="宋体"/>
                <w:sz w:val="18"/>
                <w:szCs w:val="18"/>
              </w:rPr>
            </w:pPr>
            <w:r>
              <w:rPr>
                <w:rFonts w:hint="eastAsia" w:ascii="宋体" w:hAnsi="宋体" w:cs="宋体"/>
                <w:sz w:val="18"/>
                <w:szCs w:val="18"/>
              </w:rPr>
              <w:t>0.45</w:t>
            </w:r>
          </w:p>
        </w:tc>
        <w:tc>
          <w:tcPr>
            <w:tcW w:w="1471" w:type="dxa"/>
            <w:tcBorders>
              <w:top w:val="nil"/>
              <w:left w:val="nil"/>
              <w:bottom w:val="single" w:color="auto" w:sz="4" w:space="0"/>
              <w:right w:val="single" w:color="auto" w:sz="4" w:space="0"/>
            </w:tcBorders>
            <w:noWrap w:val="0"/>
            <w:vAlign w:val="center"/>
          </w:tcPr>
          <w:p w14:paraId="4A927BD9">
            <w:pPr>
              <w:widowControl/>
              <w:jc w:val="left"/>
              <w:rPr>
                <w:rFonts w:ascii="宋体" w:hAnsi="宋体" w:cs="宋体"/>
                <w:sz w:val="18"/>
                <w:szCs w:val="18"/>
              </w:rPr>
            </w:pPr>
            <w:r>
              <w:rPr>
                <w:rFonts w:hint="eastAsia" w:ascii="宋体" w:hAnsi="宋体" w:cs="宋体"/>
                <w:sz w:val="18"/>
                <w:szCs w:val="18"/>
              </w:rPr>
              <w:t>车辆保险</w:t>
            </w:r>
          </w:p>
        </w:tc>
        <w:tc>
          <w:tcPr>
            <w:tcW w:w="1080" w:type="dxa"/>
            <w:tcBorders>
              <w:top w:val="nil"/>
              <w:left w:val="nil"/>
              <w:bottom w:val="single" w:color="auto" w:sz="4" w:space="0"/>
              <w:right w:val="single" w:color="auto" w:sz="4" w:space="0"/>
            </w:tcBorders>
            <w:noWrap w:val="0"/>
            <w:vAlign w:val="center"/>
          </w:tcPr>
          <w:p w14:paraId="27F8849D">
            <w:pPr>
              <w:widowControl/>
              <w:jc w:val="left"/>
              <w:rPr>
                <w:rFonts w:ascii="宋体" w:hAnsi="宋体" w:cs="宋体"/>
                <w:sz w:val="18"/>
                <w:szCs w:val="18"/>
              </w:rPr>
            </w:pPr>
            <w:r>
              <w:rPr>
                <w:rFonts w:hint="eastAsia" w:ascii="宋体" w:hAnsi="宋体" w:cs="宋体"/>
                <w:sz w:val="18"/>
                <w:szCs w:val="18"/>
              </w:rPr>
              <w:t>C0503</w:t>
            </w:r>
          </w:p>
        </w:tc>
        <w:tc>
          <w:tcPr>
            <w:tcW w:w="695" w:type="dxa"/>
            <w:tcBorders>
              <w:top w:val="nil"/>
              <w:left w:val="nil"/>
              <w:bottom w:val="single" w:color="auto" w:sz="4" w:space="0"/>
              <w:right w:val="single" w:color="auto" w:sz="4" w:space="0"/>
            </w:tcBorders>
            <w:noWrap w:val="0"/>
            <w:vAlign w:val="center"/>
          </w:tcPr>
          <w:p w14:paraId="4E5959EA">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359F8110">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73EEDAD4">
            <w:pPr>
              <w:widowControl/>
              <w:jc w:val="right"/>
              <w:rPr>
                <w:rFonts w:ascii="宋体" w:hAnsi="宋体" w:cs="宋体"/>
                <w:sz w:val="18"/>
                <w:szCs w:val="18"/>
              </w:rPr>
            </w:pPr>
            <w:r>
              <w:rPr>
                <w:rFonts w:hint="eastAsia" w:ascii="宋体" w:hAnsi="宋体" w:cs="宋体"/>
                <w:sz w:val="18"/>
                <w:szCs w:val="18"/>
              </w:rPr>
              <w:t>0.45</w:t>
            </w:r>
          </w:p>
        </w:tc>
        <w:tc>
          <w:tcPr>
            <w:tcW w:w="934" w:type="dxa"/>
            <w:gridSpan w:val="2"/>
            <w:tcBorders>
              <w:top w:val="nil"/>
              <w:left w:val="nil"/>
              <w:bottom w:val="single" w:color="auto" w:sz="4" w:space="0"/>
              <w:right w:val="single" w:color="auto" w:sz="4" w:space="0"/>
            </w:tcBorders>
            <w:noWrap w:val="0"/>
            <w:vAlign w:val="center"/>
          </w:tcPr>
          <w:p w14:paraId="7E533B09">
            <w:pPr>
              <w:widowControl/>
              <w:jc w:val="right"/>
              <w:rPr>
                <w:rFonts w:ascii="宋体" w:hAnsi="宋体" w:cs="宋体"/>
                <w:sz w:val="18"/>
                <w:szCs w:val="18"/>
              </w:rPr>
            </w:pPr>
            <w:r>
              <w:rPr>
                <w:rFonts w:hint="eastAsia" w:ascii="宋体" w:hAnsi="宋体" w:cs="宋体"/>
                <w:sz w:val="18"/>
                <w:szCs w:val="18"/>
              </w:rPr>
              <w:t>0.45</w:t>
            </w:r>
          </w:p>
        </w:tc>
        <w:tc>
          <w:tcPr>
            <w:tcW w:w="899" w:type="dxa"/>
            <w:tcBorders>
              <w:top w:val="nil"/>
              <w:left w:val="nil"/>
              <w:bottom w:val="single" w:color="auto" w:sz="4" w:space="0"/>
              <w:right w:val="single" w:color="auto" w:sz="4" w:space="0"/>
            </w:tcBorders>
            <w:noWrap w:val="0"/>
            <w:vAlign w:val="center"/>
          </w:tcPr>
          <w:p w14:paraId="59960A42">
            <w:pPr>
              <w:widowControl/>
              <w:jc w:val="right"/>
              <w:rPr>
                <w:rFonts w:ascii="宋体" w:hAnsi="宋体" w:cs="宋体"/>
                <w:sz w:val="18"/>
                <w:szCs w:val="18"/>
              </w:rPr>
            </w:pPr>
            <w:r>
              <w:rPr>
                <w:rFonts w:hint="eastAsia" w:ascii="宋体" w:hAnsi="宋体" w:cs="宋体"/>
                <w:sz w:val="18"/>
                <w:szCs w:val="18"/>
              </w:rPr>
              <w:t>0.45</w:t>
            </w:r>
          </w:p>
        </w:tc>
        <w:tc>
          <w:tcPr>
            <w:tcW w:w="944" w:type="dxa"/>
            <w:gridSpan w:val="2"/>
            <w:tcBorders>
              <w:top w:val="nil"/>
              <w:left w:val="nil"/>
              <w:bottom w:val="single" w:color="auto" w:sz="4" w:space="0"/>
              <w:right w:val="single" w:color="auto" w:sz="4" w:space="0"/>
            </w:tcBorders>
            <w:noWrap w:val="0"/>
            <w:vAlign w:val="center"/>
          </w:tcPr>
          <w:p w14:paraId="0474C345">
            <w:pPr>
              <w:widowControl/>
              <w:jc w:val="right"/>
              <w:rPr>
                <w:rFonts w:ascii="宋体" w:hAnsi="宋体" w:cs="宋体"/>
                <w:sz w:val="18"/>
                <w:szCs w:val="18"/>
              </w:rPr>
            </w:pPr>
            <w:r>
              <w:rPr>
                <w:rFonts w:hint="eastAsia" w:ascii="宋体" w:hAnsi="宋体" w:cs="宋体"/>
                <w:sz w:val="18"/>
                <w:szCs w:val="18"/>
              </w:rPr>
              <w:t>0.45</w:t>
            </w:r>
          </w:p>
        </w:tc>
        <w:tc>
          <w:tcPr>
            <w:tcW w:w="851" w:type="dxa"/>
            <w:gridSpan w:val="2"/>
            <w:tcBorders>
              <w:top w:val="nil"/>
              <w:left w:val="nil"/>
              <w:bottom w:val="single" w:color="auto" w:sz="4" w:space="0"/>
              <w:right w:val="single" w:color="auto" w:sz="4" w:space="0"/>
            </w:tcBorders>
            <w:noWrap w:val="0"/>
            <w:vAlign w:val="center"/>
          </w:tcPr>
          <w:p w14:paraId="2BE15A6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1A833298">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5D95057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4284AFF3">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44DA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946" w:type="dxa"/>
            <w:gridSpan w:val="23"/>
            <w:tcBorders>
              <w:top w:val="single" w:color="auto" w:sz="4" w:space="0"/>
              <w:left w:val="single" w:color="000000" w:sz="8" w:space="0"/>
              <w:bottom w:val="nil"/>
              <w:right w:val="single" w:color="000000" w:sz="8" w:space="0"/>
            </w:tcBorders>
            <w:noWrap w:val="0"/>
            <w:vAlign w:val="center"/>
          </w:tcPr>
          <w:p w14:paraId="47E488A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白沟镇综合文化服务中心</w:t>
            </w:r>
          </w:p>
        </w:tc>
      </w:tr>
      <w:tr w14:paraId="080A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single" w:color="auto" w:sz="4" w:space="0"/>
              <w:left w:val="single" w:color="auto" w:sz="4" w:space="0"/>
              <w:bottom w:val="single" w:color="auto" w:sz="4" w:space="0"/>
              <w:right w:val="single" w:color="auto" w:sz="4" w:space="0"/>
            </w:tcBorders>
            <w:noWrap w:val="0"/>
            <w:vAlign w:val="center"/>
          </w:tcPr>
          <w:p w14:paraId="1FF7089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日常办公经费</w:t>
            </w:r>
          </w:p>
        </w:tc>
        <w:tc>
          <w:tcPr>
            <w:tcW w:w="899" w:type="dxa"/>
            <w:tcBorders>
              <w:top w:val="single" w:color="auto" w:sz="4" w:space="0"/>
              <w:left w:val="nil"/>
              <w:bottom w:val="single" w:color="auto" w:sz="4" w:space="0"/>
              <w:right w:val="single" w:color="auto" w:sz="4" w:space="0"/>
            </w:tcBorders>
            <w:noWrap w:val="0"/>
            <w:vAlign w:val="center"/>
          </w:tcPr>
          <w:p w14:paraId="00E7A33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w:t>
            </w:r>
          </w:p>
        </w:tc>
        <w:tc>
          <w:tcPr>
            <w:tcW w:w="1471" w:type="dxa"/>
            <w:tcBorders>
              <w:top w:val="single" w:color="auto" w:sz="4" w:space="0"/>
              <w:left w:val="nil"/>
              <w:bottom w:val="single" w:color="auto" w:sz="4" w:space="0"/>
              <w:right w:val="single" w:color="auto" w:sz="4" w:space="0"/>
            </w:tcBorders>
            <w:noWrap w:val="0"/>
            <w:vAlign w:val="center"/>
          </w:tcPr>
          <w:p w14:paraId="073387A8">
            <w:pPr>
              <w:widowControl/>
              <w:jc w:val="center"/>
              <w:rPr>
                <w:rFonts w:ascii="宋体" w:hAnsi="宋体" w:cs="宋体"/>
                <w:b/>
                <w:bCs/>
                <w:color w:val="000000"/>
                <w:sz w:val="18"/>
                <w:szCs w:val="18"/>
              </w:rPr>
            </w:pPr>
            <w:r>
              <w:rPr>
                <w:rFonts w:hint="eastAsia" w:ascii="宋体" w:hAnsi="宋体" w:cs="宋体"/>
                <w:b/>
                <w:bCs/>
                <w:color w:val="000000"/>
                <w:sz w:val="18"/>
                <w:szCs w:val="18"/>
              </w:rPr>
              <w:t>日常办公设备、消耗用品及类似物品</w:t>
            </w:r>
          </w:p>
        </w:tc>
        <w:tc>
          <w:tcPr>
            <w:tcW w:w="1080" w:type="dxa"/>
            <w:tcBorders>
              <w:top w:val="single" w:color="auto" w:sz="4" w:space="0"/>
              <w:left w:val="nil"/>
              <w:bottom w:val="single" w:color="auto" w:sz="4" w:space="0"/>
              <w:right w:val="single" w:color="auto" w:sz="4" w:space="0"/>
            </w:tcBorders>
            <w:noWrap w:val="0"/>
            <w:vAlign w:val="center"/>
          </w:tcPr>
          <w:p w14:paraId="3646E6DA">
            <w:pPr>
              <w:widowControl/>
              <w:jc w:val="center"/>
              <w:rPr>
                <w:rFonts w:ascii="宋体" w:hAnsi="宋体" w:cs="宋体"/>
                <w:color w:val="000000"/>
                <w:sz w:val="18"/>
                <w:szCs w:val="18"/>
              </w:rPr>
            </w:pPr>
            <w:r>
              <w:rPr>
                <w:rFonts w:hint="eastAsia" w:ascii="宋体" w:hAnsi="宋体" w:cs="宋体"/>
                <w:color w:val="000000"/>
                <w:sz w:val="18"/>
                <w:szCs w:val="18"/>
              </w:rPr>
              <w:t>A02,A09</w:t>
            </w:r>
          </w:p>
        </w:tc>
        <w:tc>
          <w:tcPr>
            <w:tcW w:w="977" w:type="dxa"/>
            <w:gridSpan w:val="2"/>
            <w:tcBorders>
              <w:top w:val="single" w:color="auto" w:sz="4" w:space="0"/>
              <w:left w:val="nil"/>
              <w:bottom w:val="single" w:color="auto" w:sz="4" w:space="0"/>
              <w:right w:val="single" w:color="auto" w:sz="4" w:space="0"/>
            </w:tcBorders>
            <w:noWrap w:val="0"/>
            <w:vAlign w:val="center"/>
          </w:tcPr>
          <w:p w14:paraId="5DBBD27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single" w:color="auto" w:sz="4" w:space="0"/>
              <w:left w:val="nil"/>
              <w:bottom w:val="single" w:color="auto" w:sz="4" w:space="0"/>
              <w:right w:val="single" w:color="auto" w:sz="4" w:space="0"/>
            </w:tcBorders>
            <w:noWrap w:val="0"/>
            <w:vAlign w:val="center"/>
          </w:tcPr>
          <w:p w14:paraId="5EB69EA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single" w:color="auto" w:sz="4" w:space="0"/>
              <w:left w:val="nil"/>
              <w:bottom w:val="single" w:color="auto" w:sz="4" w:space="0"/>
              <w:right w:val="single" w:color="auto" w:sz="4" w:space="0"/>
            </w:tcBorders>
            <w:noWrap w:val="0"/>
            <w:vAlign w:val="center"/>
          </w:tcPr>
          <w:p w14:paraId="2608E34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single" w:color="auto" w:sz="4" w:space="0"/>
              <w:left w:val="nil"/>
              <w:bottom w:val="single" w:color="auto" w:sz="4" w:space="0"/>
              <w:right w:val="single" w:color="auto" w:sz="4" w:space="0"/>
            </w:tcBorders>
            <w:noWrap w:val="0"/>
            <w:vAlign w:val="center"/>
          </w:tcPr>
          <w:p w14:paraId="077EEB9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w:t>
            </w:r>
          </w:p>
        </w:tc>
        <w:tc>
          <w:tcPr>
            <w:tcW w:w="1080" w:type="dxa"/>
            <w:gridSpan w:val="2"/>
            <w:tcBorders>
              <w:top w:val="single" w:color="auto" w:sz="4" w:space="0"/>
              <w:left w:val="nil"/>
              <w:bottom w:val="single" w:color="auto" w:sz="4" w:space="0"/>
              <w:right w:val="single" w:color="auto" w:sz="4" w:space="0"/>
            </w:tcBorders>
            <w:noWrap w:val="0"/>
            <w:vAlign w:val="center"/>
          </w:tcPr>
          <w:p w14:paraId="4376446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w:t>
            </w:r>
          </w:p>
        </w:tc>
        <w:tc>
          <w:tcPr>
            <w:tcW w:w="1080" w:type="dxa"/>
            <w:gridSpan w:val="2"/>
            <w:tcBorders>
              <w:top w:val="single" w:color="auto" w:sz="4" w:space="0"/>
              <w:left w:val="nil"/>
              <w:bottom w:val="single" w:color="auto" w:sz="4" w:space="0"/>
              <w:right w:val="single" w:color="auto" w:sz="4" w:space="0"/>
            </w:tcBorders>
            <w:noWrap w:val="0"/>
            <w:vAlign w:val="center"/>
          </w:tcPr>
          <w:p w14:paraId="53669C7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w:t>
            </w:r>
          </w:p>
        </w:tc>
        <w:tc>
          <w:tcPr>
            <w:tcW w:w="694" w:type="dxa"/>
            <w:gridSpan w:val="2"/>
            <w:tcBorders>
              <w:top w:val="single" w:color="auto" w:sz="4" w:space="0"/>
              <w:left w:val="nil"/>
              <w:bottom w:val="single" w:color="auto" w:sz="4" w:space="0"/>
              <w:right w:val="single" w:color="auto" w:sz="4" w:space="0"/>
            </w:tcBorders>
            <w:noWrap w:val="0"/>
            <w:vAlign w:val="center"/>
          </w:tcPr>
          <w:p w14:paraId="2A87B37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513" w:type="dxa"/>
            <w:gridSpan w:val="2"/>
            <w:tcBorders>
              <w:top w:val="single" w:color="auto" w:sz="4" w:space="0"/>
              <w:left w:val="nil"/>
              <w:bottom w:val="single" w:color="auto" w:sz="4" w:space="0"/>
              <w:right w:val="single" w:color="auto" w:sz="4" w:space="0"/>
            </w:tcBorders>
            <w:noWrap w:val="0"/>
            <w:vAlign w:val="center"/>
          </w:tcPr>
          <w:p w14:paraId="1D9433D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single" w:color="auto" w:sz="4" w:space="0"/>
              <w:left w:val="nil"/>
              <w:bottom w:val="single" w:color="auto" w:sz="4" w:space="0"/>
              <w:right w:val="single" w:color="auto" w:sz="4" w:space="0"/>
            </w:tcBorders>
            <w:noWrap w:val="0"/>
            <w:vAlign w:val="center"/>
          </w:tcPr>
          <w:p w14:paraId="0E7AA8B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single" w:color="auto" w:sz="4" w:space="0"/>
              <w:left w:val="nil"/>
              <w:bottom w:val="single" w:color="auto" w:sz="4" w:space="0"/>
              <w:right w:val="single" w:color="auto" w:sz="4" w:space="0"/>
            </w:tcBorders>
            <w:noWrap w:val="0"/>
            <w:vAlign w:val="center"/>
          </w:tcPr>
          <w:p w14:paraId="635EFFF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780A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noWrap w:val="0"/>
            <w:vAlign w:val="center"/>
          </w:tcPr>
          <w:p w14:paraId="4BAABEBC">
            <w:pPr>
              <w:widowControl/>
              <w:jc w:val="center"/>
              <w:rPr>
                <w:rFonts w:ascii="宋体" w:hAnsi="宋体" w:cs="宋体"/>
                <w:b/>
                <w:bCs/>
                <w:color w:val="000000"/>
                <w:sz w:val="18"/>
                <w:szCs w:val="18"/>
              </w:rPr>
            </w:pPr>
            <w:r>
              <w:rPr>
                <w:rFonts w:hint="eastAsia" w:ascii="宋体" w:hAnsi="宋体" w:cs="宋体"/>
                <w:b/>
                <w:bCs/>
                <w:color w:val="000000"/>
                <w:sz w:val="18"/>
                <w:szCs w:val="18"/>
              </w:rPr>
              <w:t>日常办公经费</w:t>
            </w:r>
          </w:p>
        </w:tc>
        <w:tc>
          <w:tcPr>
            <w:tcW w:w="899" w:type="dxa"/>
            <w:vMerge w:val="restart"/>
            <w:tcBorders>
              <w:top w:val="nil"/>
              <w:left w:val="single" w:color="auto" w:sz="4" w:space="0"/>
              <w:bottom w:val="single" w:color="auto" w:sz="4" w:space="0"/>
              <w:right w:val="single" w:color="auto" w:sz="4" w:space="0"/>
            </w:tcBorders>
            <w:noWrap w:val="0"/>
            <w:vAlign w:val="center"/>
          </w:tcPr>
          <w:p w14:paraId="383492A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1.1</w:t>
            </w:r>
          </w:p>
        </w:tc>
        <w:tc>
          <w:tcPr>
            <w:tcW w:w="1471" w:type="dxa"/>
            <w:vMerge w:val="restart"/>
            <w:tcBorders>
              <w:top w:val="nil"/>
              <w:left w:val="single" w:color="auto" w:sz="4" w:space="0"/>
              <w:bottom w:val="single" w:color="auto" w:sz="4" w:space="0"/>
              <w:right w:val="single" w:color="auto" w:sz="4" w:space="0"/>
            </w:tcBorders>
            <w:noWrap w:val="0"/>
            <w:vAlign w:val="center"/>
          </w:tcPr>
          <w:p w14:paraId="0F9CF5E0">
            <w:pPr>
              <w:widowControl/>
              <w:jc w:val="center"/>
              <w:rPr>
                <w:rFonts w:ascii="宋体" w:hAnsi="宋体" w:cs="宋体"/>
                <w:b/>
                <w:bCs/>
                <w:color w:val="000000"/>
                <w:sz w:val="18"/>
                <w:szCs w:val="18"/>
              </w:rPr>
            </w:pPr>
            <w:r>
              <w:rPr>
                <w:rFonts w:hint="eastAsia" w:ascii="宋体" w:hAnsi="宋体" w:cs="宋体"/>
                <w:b/>
                <w:bCs/>
                <w:color w:val="000000"/>
                <w:sz w:val="18"/>
                <w:szCs w:val="18"/>
              </w:rPr>
              <w:t>办公设备维修和保养</w:t>
            </w:r>
          </w:p>
        </w:tc>
        <w:tc>
          <w:tcPr>
            <w:tcW w:w="1080" w:type="dxa"/>
            <w:vMerge w:val="restart"/>
            <w:tcBorders>
              <w:top w:val="nil"/>
              <w:left w:val="single" w:color="auto" w:sz="4" w:space="0"/>
              <w:bottom w:val="single" w:color="auto" w:sz="4" w:space="0"/>
              <w:right w:val="single" w:color="auto" w:sz="4" w:space="0"/>
            </w:tcBorders>
            <w:noWrap w:val="0"/>
            <w:vAlign w:val="center"/>
          </w:tcPr>
          <w:p w14:paraId="512A3BEC">
            <w:pPr>
              <w:widowControl/>
              <w:jc w:val="center"/>
              <w:rPr>
                <w:rFonts w:ascii="宋体" w:hAnsi="宋体" w:cs="宋体"/>
                <w:color w:val="000000"/>
                <w:sz w:val="18"/>
                <w:szCs w:val="18"/>
              </w:rPr>
            </w:pPr>
            <w:r>
              <w:rPr>
                <w:rFonts w:hint="eastAsia" w:ascii="宋体" w:hAnsi="宋体" w:cs="宋体"/>
                <w:color w:val="000000"/>
                <w:sz w:val="18"/>
                <w:szCs w:val="18"/>
              </w:rPr>
              <w:t>C0502</w:t>
            </w:r>
          </w:p>
        </w:tc>
        <w:tc>
          <w:tcPr>
            <w:tcW w:w="977" w:type="dxa"/>
            <w:gridSpan w:val="2"/>
            <w:vMerge w:val="restart"/>
            <w:tcBorders>
              <w:top w:val="nil"/>
              <w:left w:val="single" w:color="auto" w:sz="4" w:space="0"/>
              <w:bottom w:val="single" w:color="auto" w:sz="4" w:space="0"/>
              <w:right w:val="single" w:color="auto" w:sz="4" w:space="0"/>
            </w:tcBorders>
            <w:noWrap w:val="0"/>
            <w:vAlign w:val="center"/>
          </w:tcPr>
          <w:p w14:paraId="618875B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vMerge w:val="restart"/>
            <w:tcBorders>
              <w:top w:val="nil"/>
              <w:left w:val="single" w:color="auto" w:sz="4" w:space="0"/>
              <w:bottom w:val="single" w:color="auto" w:sz="4" w:space="0"/>
              <w:right w:val="single" w:color="auto" w:sz="4" w:space="0"/>
            </w:tcBorders>
            <w:noWrap w:val="0"/>
            <w:vAlign w:val="center"/>
          </w:tcPr>
          <w:p w14:paraId="19A95B5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vMerge w:val="restart"/>
            <w:tcBorders>
              <w:top w:val="nil"/>
              <w:left w:val="single" w:color="auto" w:sz="4" w:space="0"/>
              <w:bottom w:val="single" w:color="auto" w:sz="4" w:space="0"/>
              <w:right w:val="single" w:color="auto" w:sz="4" w:space="0"/>
            </w:tcBorders>
            <w:noWrap w:val="0"/>
            <w:vAlign w:val="center"/>
          </w:tcPr>
          <w:p w14:paraId="4A1B597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vMerge w:val="restart"/>
            <w:tcBorders>
              <w:top w:val="nil"/>
              <w:left w:val="single" w:color="auto" w:sz="4" w:space="0"/>
              <w:bottom w:val="single" w:color="auto" w:sz="4" w:space="0"/>
              <w:right w:val="single" w:color="auto" w:sz="4" w:space="0"/>
            </w:tcBorders>
            <w:noWrap w:val="0"/>
            <w:vAlign w:val="center"/>
          </w:tcPr>
          <w:p w14:paraId="156D6709">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1.1</w:t>
            </w:r>
          </w:p>
        </w:tc>
        <w:tc>
          <w:tcPr>
            <w:tcW w:w="1080" w:type="dxa"/>
            <w:gridSpan w:val="2"/>
            <w:vMerge w:val="restart"/>
            <w:tcBorders>
              <w:top w:val="nil"/>
              <w:left w:val="single" w:color="auto" w:sz="4" w:space="0"/>
              <w:bottom w:val="single" w:color="auto" w:sz="4" w:space="0"/>
              <w:right w:val="single" w:color="auto" w:sz="4" w:space="0"/>
            </w:tcBorders>
            <w:noWrap w:val="0"/>
            <w:vAlign w:val="center"/>
          </w:tcPr>
          <w:p w14:paraId="7FEAA46E">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1.1</w:t>
            </w:r>
          </w:p>
        </w:tc>
        <w:tc>
          <w:tcPr>
            <w:tcW w:w="1080" w:type="dxa"/>
            <w:gridSpan w:val="2"/>
            <w:vMerge w:val="restart"/>
            <w:tcBorders>
              <w:top w:val="nil"/>
              <w:left w:val="single" w:color="auto" w:sz="4" w:space="0"/>
              <w:bottom w:val="single" w:color="auto" w:sz="4" w:space="0"/>
              <w:right w:val="single" w:color="auto" w:sz="4" w:space="0"/>
            </w:tcBorders>
            <w:noWrap w:val="0"/>
            <w:vAlign w:val="center"/>
          </w:tcPr>
          <w:p w14:paraId="01657B5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1.1</w:t>
            </w:r>
          </w:p>
        </w:tc>
        <w:tc>
          <w:tcPr>
            <w:tcW w:w="694" w:type="dxa"/>
            <w:gridSpan w:val="2"/>
            <w:vMerge w:val="restart"/>
            <w:tcBorders>
              <w:top w:val="nil"/>
              <w:left w:val="single" w:color="auto" w:sz="4" w:space="0"/>
              <w:bottom w:val="single" w:color="auto" w:sz="4" w:space="0"/>
              <w:right w:val="single" w:color="auto" w:sz="4" w:space="0"/>
            </w:tcBorders>
            <w:noWrap w:val="0"/>
            <w:vAlign w:val="center"/>
          </w:tcPr>
          <w:p w14:paraId="6288E81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513" w:type="dxa"/>
            <w:gridSpan w:val="2"/>
            <w:vMerge w:val="restart"/>
            <w:tcBorders>
              <w:top w:val="nil"/>
              <w:left w:val="single" w:color="auto" w:sz="4" w:space="0"/>
              <w:bottom w:val="single" w:color="auto" w:sz="4" w:space="0"/>
              <w:right w:val="single" w:color="auto" w:sz="4" w:space="0"/>
            </w:tcBorders>
            <w:noWrap w:val="0"/>
            <w:vAlign w:val="center"/>
          </w:tcPr>
          <w:p w14:paraId="0338540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vMerge w:val="restart"/>
            <w:tcBorders>
              <w:top w:val="nil"/>
              <w:left w:val="single" w:color="auto" w:sz="4" w:space="0"/>
              <w:bottom w:val="single" w:color="auto" w:sz="4" w:space="0"/>
              <w:right w:val="single" w:color="auto" w:sz="4" w:space="0"/>
            </w:tcBorders>
            <w:noWrap w:val="0"/>
            <w:vAlign w:val="center"/>
          </w:tcPr>
          <w:p w14:paraId="27E8D36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vMerge w:val="restart"/>
            <w:tcBorders>
              <w:top w:val="nil"/>
              <w:left w:val="single" w:color="auto" w:sz="4" w:space="0"/>
              <w:bottom w:val="single" w:color="auto" w:sz="4" w:space="0"/>
              <w:right w:val="single" w:color="auto" w:sz="4" w:space="0"/>
            </w:tcBorders>
            <w:noWrap w:val="0"/>
            <w:vAlign w:val="center"/>
          </w:tcPr>
          <w:p w14:paraId="633D95C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46E6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noWrap w:val="0"/>
            <w:vAlign w:val="center"/>
          </w:tcPr>
          <w:p w14:paraId="18878BB5">
            <w:pPr>
              <w:widowControl/>
              <w:jc w:val="center"/>
              <w:rPr>
                <w:rFonts w:ascii="宋体" w:hAnsi="宋体" w:cs="宋体"/>
                <w:b/>
                <w:bCs/>
                <w:color w:val="000000"/>
                <w:sz w:val="18"/>
                <w:szCs w:val="18"/>
              </w:rPr>
            </w:pPr>
            <w:r>
              <w:rPr>
                <w:rFonts w:hint="eastAsia" w:ascii="宋体" w:hAnsi="宋体" w:cs="宋体"/>
                <w:b/>
                <w:bCs/>
                <w:color w:val="000000"/>
                <w:sz w:val="18"/>
                <w:szCs w:val="18"/>
              </w:rPr>
              <w:t>2017年中央体育健身绩效奖励专项资金</w:t>
            </w:r>
          </w:p>
        </w:tc>
        <w:tc>
          <w:tcPr>
            <w:tcW w:w="899" w:type="dxa"/>
            <w:vMerge w:val="restart"/>
            <w:tcBorders>
              <w:top w:val="nil"/>
              <w:left w:val="single" w:color="auto" w:sz="4" w:space="0"/>
              <w:bottom w:val="single" w:color="auto" w:sz="4" w:space="0"/>
              <w:right w:val="single" w:color="auto" w:sz="4" w:space="0"/>
            </w:tcBorders>
            <w:noWrap w:val="0"/>
            <w:vAlign w:val="center"/>
          </w:tcPr>
          <w:p w14:paraId="034191C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15</w:t>
            </w:r>
          </w:p>
        </w:tc>
        <w:tc>
          <w:tcPr>
            <w:tcW w:w="1471" w:type="dxa"/>
            <w:tcBorders>
              <w:top w:val="nil"/>
              <w:left w:val="nil"/>
              <w:bottom w:val="single" w:color="auto" w:sz="4" w:space="0"/>
              <w:right w:val="single" w:color="auto" w:sz="4" w:space="0"/>
            </w:tcBorders>
            <w:noWrap w:val="0"/>
            <w:vAlign w:val="center"/>
          </w:tcPr>
          <w:p w14:paraId="1D4331A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体育设备</w:t>
            </w:r>
          </w:p>
        </w:tc>
        <w:tc>
          <w:tcPr>
            <w:tcW w:w="1080" w:type="dxa"/>
            <w:tcBorders>
              <w:top w:val="nil"/>
              <w:left w:val="nil"/>
              <w:bottom w:val="single" w:color="auto" w:sz="4" w:space="0"/>
              <w:right w:val="single" w:color="auto" w:sz="4" w:space="0"/>
            </w:tcBorders>
            <w:noWrap w:val="0"/>
            <w:vAlign w:val="center"/>
          </w:tcPr>
          <w:p w14:paraId="3D41898B">
            <w:pPr>
              <w:widowControl/>
              <w:jc w:val="center"/>
              <w:rPr>
                <w:rFonts w:ascii="宋体" w:hAnsi="宋体" w:cs="宋体"/>
                <w:color w:val="000000"/>
                <w:sz w:val="18"/>
                <w:szCs w:val="18"/>
              </w:rPr>
            </w:pPr>
            <w:r>
              <w:rPr>
                <w:rFonts w:hint="eastAsia" w:ascii="宋体" w:hAnsi="宋体" w:cs="宋体"/>
                <w:color w:val="000000"/>
                <w:sz w:val="18"/>
                <w:szCs w:val="18"/>
              </w:rPr>
              <w:t>A0336</w:t>
            </w:r>
          </w:p>
        </w:tc>
        <w:tc>
          <w:tcPr>
            <w:tcW w:w="977" w:type="dxa"/>
            <w:gridSpan w:val="2"/>
            <w:tcBorders>
              <w:top w:val="nil"/>
              <w:left w:val="nil"/>
              <w:bottom w:val="single" w:color="auto" w:sz="4" w:space="0"/>
              <w:right w:val="single" w:color="auto" w:sz="4" w:space="0"/>
            </w:tcBorders>
            <w:noWrap w:val="0"/>
            <w:vAlign w:val="center"/>
          </w:tcPr>
          <w:p w14:paraId="39AD3378">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2AE5E86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5F2FD85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22909A8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9</w:t>
            </w:r>
          </w:p>
        </w:tc>
        <w:tc>
          <w:tcPr>
            <w:tcW w:w="1080" w:type="dxa"/>
            <w:gridSpan w:val="2"/>
            <w:tcBorders>
              <w:top w:val="nil"/>
              <w:left w:val="nil"/>
              <w:bottom w:val="single" w:color="auto" w:sz="4" w:space="0"/>
              <w:right w:val="single" w:color="auto" w:sz="4" w:space="0"/>
            </w:tcBorders>
            <w:noWrap w:val="0"/>
            <w:vAlign w:val="center"/>
          </w:tcPr>
          <w:p w14:paraId="026FC5C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9</w:t>
            </w:r>
          </w:p>
        </w:tc>
        <w:tc>
          <w:tcPr>
            <w:tcW w:w="1080" w:type="dxa"/>
            <w:gridSpan w:val="2"/>
            <w:tcBorders>
              <w:top w:val="nil"/>
              <w:left w:val="nil"/>
              <w:bottom w:val="single" w:color="auto" w:sz="4" w:space="0"/>
              <w:right w:val="single" w:color="auto" w:sz="4" w:space="0"/>
            </w:tcBorders>
            <w:noWrap w:val="0"/>
            <w:vAlign w:val="center"/>
          </w:tcPr>
          <w:p w14:paraId="217D9F9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9</w:t>
            </w:r>
          </w:p>
        </w:tc>
        <w:tc>
          <w:tcPr>
            <w:tcW w:w="694" w:type="dxa"/>
            <w:gridSpan w:val="2"/>
            <w:tcBorders>
              <w:top w:val="nil"/>
              <w:left w:val="nil"/>
              <w:bottom w:val="single" w:color="auto" w:sz="4" w:space="0"/>
              <w:right w:val="single" w:color="auto" w:sz="4" w:space="0"/>
            </w:tcBorders>
            <w:noWrap w:val="0"/>
            <w:vAlign w:val="center"/>
          </w:tcPr>
          <w:p w14:paraId="5762FDB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05850B5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2673AA8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6CEA32B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1169E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7C892C0B">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7703D33C">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1CDC4253">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工程其他建筑工程</w:t>
            </w:r>
          </w:p>
        </w:tc>
        <w:tc>
          <w:tcPr>
            <w:tcW w:w="1080" w:type="dxa"/>
            <w:tcBorders>
              <w:top w:val="nil"/>
              <w:left w:val="nil"/>
              <w:bottom w:val="single" w:color="auto" w:sz="4" w:space="0"/>
              <w:right w:val="single" w:color="auto" w:sz="4" w:space="0"/>
            </w:tcBorders>
            <w:noWrap w:val="0"/>
            <w:vAlign w:val="center"/>
          </w:tcPr>
          <w:p w14:paraId="386075A9">
            <w:pPr>
              <w:widowControl/>
              <w:jc w:val="center"/>
              <w:rPr>
                <w:rFonts w:ascii="宋体" w:hAnsi="宋体" w:cs="宋体"/>
                <w:color w:val="000000"/>
                <w:sz w:val="18"/>
                <w:szCs w:val="18"/>
              </w:rPr>
            </w:pPr>
            <w:r>
              <w:rPr>
                <w:rFonts w:hint="eastAsia" w:ascii="宋体" w:hAnsi="宋体" w:cs="宋体"/>
                <w:color w:val="000000"/>
                <w:sz w:val="18"/>
                <w:szCs w:val="18"/>
              </w:rPr>
              <w:t>B99</w:t>
            </w:r>
          </w:p>
        </w:tc>
        <w:tc>
          <w:tcPr>
            <w:tcW w:w="977" w:type="dxa"/>
            <w:gridSpan w:val="2"/>
            <w:tcBorders>
              <w:top w:val="nil"/>
              <w:left w:val="nil"/>
              <w:bottom w:val="single" w:color="auto" w:sz="4" w:space="0"/>
              <w:right w:val="single" w:color="auto" w:sz="4" w:space="0"/>
            </w:tcBorders>
            <w:noWrap w:val="0"/>
            <w:vAlign w:val="center"/>
          </w:tcPr>
          <w:p w14:paraId="0CE00F7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6330E7E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4A314323">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69F95C1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6</w:t>
            </w:r>
          </w:p>
        </w:tc>
        <w:tc>
          <w:tcPr>
            <w:tcW w:w="1080" w:type="dxa"/>
            <w:gridSpan w:val="2"/>
            <w:tcBorders>
              <w:top w:val="nil"/>
              <w:left w:val="nil"/>
              <w:bottom w:val="single" w:color="auto" w:sz="4" w:space="0"/>
              <w:right w:val="single" w:color="auto" w:sz="4" w:space="0"/>
            </w:tcBorders>
            <w:noWrap w:val="0"/>
            <w:vAlign w:val="center"/>
          </w:tcPr>
          <w:p w14:paraId="05D384C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6</w:t>
            </w:r>
          </w:p>
        </w:tc>
        <w:tc>
          <w:tcPr>
            <w:tcW w:w="1080" w:type="dxa"/>
            <w:gridSpan w:val="2"/>
            <w:tcBorders>
              <w:top w:val="nil"/>
              <w:left w:val="nil"/>
              <w:bottom w:val="single" w:color="auto" w:sz="4" w:space="0"/>
              <w:right w:val="single" w:color="auto" w:sz="4" w:space="0"/>
            </w:tcBorders>
            <w:noWrap w:val="0"/>
            <w:vAlign w:val="center"/>
          </w:tcPr>
          <w:p w14:paraId="5EB6CB3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6</w:t>
            </w:r>
          </w:p>
        </w:tc>
        <w:tc>
          <w:tcPr>
            <w:tcW w:w="694" w:type="dxa"/>
            <w:gridSpan w:val="2"/>
            <w:tcBorders>
              <w:top w:val="nil"/>
              <w:left w:val="nil"/>
              <w:bottom w:val="single" w:color="auto" w:sz="4" w:space="0"/>
              <w:right w:val="single" w:color="auto" w:sz="4" w:space="0"/>
            </w:tcBorders>
            <w:noWrap w:val="0"/>
            <w:vAlign w:val="center"/>
          </w:tcPr>
          <w:p w14:paraId="12DFF7A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238BE2A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3FF07EE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345BC02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4540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noWrap w:val="0"/>
            <w:vAlign w:val="center"/>
          </w:tcPr>
          <w:p w14:paraId="2842F4C2">
            <w:pPr>
              <w:widowControl/>
              <w:jc w:val="center"/>
              <w:rPr>
                <w:rFonts w:ascii="宋体" w:hAnsi="宋体" w:cs="宋体"/>
                <w:b/>
                <w:bCs/>
                <w:color w:val="000000"/>
                <w:sz w:val="18"/>
                <w:szCs w:val="18"/>
              </w:rPr>
            </w:pPr>
            <w:r>
              <w:rPr>
                <w:rFonts w:hint="eastAsia" w:ascii="宋体" w:hAnsi="宋体" w:cs="宋体"/>
                <w:b/>
                <w:bCs/>
                <w:color w:val="000000"/>
                <w:sz w:val="18"/>
                <w:szCs w:val="18"/>
              </w:rPr>
              <w:t>体彩公益金支出</w:t>
            </w:r>
          </w:p>
        </w:tc>
        <w:tc>
          <w:tcPr>
            <w:tcW w:w="899" w:type="dxa"/>
            <w:vMerge w:val="restart"/>
            <w:tcBorders>
              <w:top w:val="nil"/>
              <w:left w:val="single" w:color="auto" w:sz="4" w:space="0"/>
              <w:bottom w:val="single" w:color="auto" w:sz="4" w:space="0"/>
              <w:right w:val="single" w:color="auto" w:sz="4" w:space="0"/>
            </w:tcBorders>
            <w:noWrap w:val="0"/>
            <w:vAlign w:val="center"/>
          </w:tcPr>
          <w:p w14:paraId="56C10EF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55</w:t>
            </w:r>
          </w:p>
        </w:tc>
        <w:tc>
          <w:tcPr>
            <w:tcW w:w="1471" w:type="dxa"/>
            <w:tcBorders>
              <w:top w:val="nil"/>
              <w:left w:val="nil"/>
              <w:bottom w:val="single" w:color="auto" w:sz="4" w:space="0"/>
              <w:right w:val="single" w:color="auto" w:sz="4" w:space="0"/>
            </w:tcBorders>
            <w:noWrap w:val="0"/>
            <w:vAlign w:val="center"/>
          </w:tcPr>
          <w:p w14:paraId="14E2F2EE">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体育设备</w:t>
            </w:r>
          </w:p>
        </w:tc>
        <w:tc>
          <w:tcPr>
            <w:tcW w:w="1080" w:type="dxa"/>
            <w:tcBorders>
              <w:top w:val="nil"/>
              <w:left w:val="nil"/>
              <w:bottom w:val="single" w:color="auto" w:sz="4" w:space="0"/>
              <w:right w:val="single" w:color="auto" w:sz="4" w:space="0"/>
            </w:tcBorders>
            <w:noWrap w:val="0"/>
            <w:vAlign w:val="center"/>
          </w:tcPr>
          <w:p w14:paraId="65832B7D">
            <w:pPr>
              <w:widowControl/>
              <w:jc w:val="center"/>
              <w:rPr>
                <w:rFonts w:ascii="宋体" w:hAnsi="宋体" w:cs="宋体"/>
                <w:color w:val="000000"/>
                <w:sz w:val="18"/>
                <w:szCs w:val="18"/>
              </w:rPr>
            </w:pPr>
            <w:r>
              <w:rPr>
                <w:rFonts w:hint="eastAsia" w:ascii="宋体" w:hAnsi="宋体" w:cs="宋体"/>
                <w:color w:val="000000"/>
                <w:sz w:val="18"/>
                <w:szCs w:val="18"/>
              </w:rPr>
              <w:t>A0336</w:t>
            </w:r>
          </w:p>
        </w:tc>
        <w:tc>
          <w:tcPr>
            <w:tcW w:w="977" w:type="dxa"/>
            <w:gridSpan w:val="2"/>
            <w:tcBorders>
              <w:top w:val="nil"/>
              <w:left w:val="nil"/>
              <w:bottom w:val="single" w:color="auto" w:sz="4" w:space="0"/>
              <w:right w:val="single" w:color="auto" w:sz="4" w:space="0"/>
            </w:tcBorders>
            <w:noWrap w:val="0"/>
            <w:vAlign w:val="center"/>
          </w:tcPr>
          <w:p w14:paraId="78F7689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4936CFE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64DF410E">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642A3973">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30</w:t>
            </w:r>
          </w:p>
        </w:tc>
        <w:tc>
          <w:tcPr>
            <w:tcW w:w="1080" w:type="dxa"/>
            <w:gridSpan w:val="2"/>
            <w:tcBorders>
              <w:top w:val="nil"/>
              <w:left w:val="nil"/>
              <w:bottom w:val="single" w:color="auto" w:sz="4" w:space="0"/>
              <w:right w:val="single" w:color="auto" w:sz="4" w:space="0"/>
            </w:tcBorders>
            <w:noWrap w:val="0"/>
            <w:vAlign w:val="center"/>
          </w:tcPr>
          <w:p w14:paraId="65ECC413">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30</w:t>
            </w:r>
          </w:p>
        </w:tc>
        <w:tc>
          <w:tcPr>
            <w:tcW w:w="1080" w:type="dxa"/>
            <w:gridSpan w:val="2"/>
            <w:tcBorders>
              <w:top w:val="nil"/>
              <w:left w:val="nil"/>
              <w:bottom w:val="single" w:color="auto" w:sz="4" w:space="0"/>
              <w:right w:val="single" w:color="auto" w:sz="4" w:space="0"/>
            </w:tcBorders>
            <w:noWrap w:val="0"/>
            <w:vAlign w:val="center"/>
          </w:tcPr>
          <w:p w14:paraId="66459F9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694" w:type="dxa"/>
            <w:gridSpan w:val="2"/>
            <w:tcBorders>
              <w:top w:val="nil"/>
              <w:left w:val="nil"/>
              <w:bottom w:val="single" w:color="auto" w:sz="4" w:space="0"/>
              <w:right w:val="single" w:color="auto" w:sz="4" w:space="0"/>
            </w:tcBorders>
            <w:noWrap w:val="0"/>
            <w:vAlign w:val="center"/>
          </w:tcPr>
          <w:p w14:paraId="4C0C915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30</w:t>
            </w:r>
          </w:p>
        </w:tc>
        <w:tc>
          <w:tcPr>
            <w:tcW w:w="513" w:type="dxa"/>
            <w:gridSpan w:val="2"/>
            <w:tcBorders>
              <w:top w:val="nil"/>
              <w:left w:val="nil"/>
              <w:bottom w:val="single" w:color="auto" w:sz="4" w:space="0"/>
              <w:right w:val="single" w:color="auto" w:sz="4" w:space="0"/>
            </w:tcBorders>
            <w:noWrap w:val="0"/>
            <w:vAlign w:val="center"/>
          </w:tcPr>
          <w:p w14:paraId="507A240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59FE65A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0DB8701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22D3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1F1FDA74">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54FC69D4">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247A0548">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其他建筑工程</w:t>
            </w:r>
          </w:p>
        </w:tc>
        <w:tc>
          <w:tcPr>
            <w:tcW w:w="1080" w:type="dxa"/>
            <w:tcBorders>
              <w:top w:val="nil"/>
              <w:left w:val="nil"/>
              <w:bottom w:val="single" w:color="auto" w:sz="4" w:space="0"/>
              <w:right w:val="single" w:color="auto" w:sz="4" w:space="0"/>
            </w:tcBorders>
            <w:noWrap w:val="0"/>
            <w:vAlign w:val="center"/>
          </w:tcPr>
          <w:p w14:paraId="6AABF254">
            <w:pPr>
              <w:widowControl/>
              <w:jc w:val="center"/>
              <w:rPr>
                <w:rFonts w:ascii="宋体" w:hAnsi="宋体" w:cs="宋体"/>
                <w:color w:val="000000"/>
                <w:sz w:val="18"/>
                <w:szCs w:val="18"/>
              </w:rPr>
            </w:pPr>
            <w:r>
              <w:rPr>
                <w:rFonts w:hint="eastAsia" w:ascii="宋体" w:hAnsi="宋体" w:cs="宋体"/>
                <w:color w:val="000000"/>
                <w:sz w:val="18"/>
                <w:szCs w:val="18"/>
              </w:rPr>
              <w:t>B99</w:t>
            </w:r>
          </w:p>
        </w:tc>
        <w:tc>
          <w:tcPr>
            <w:tcW w:w="977" w:type="dxa"/>
            <w:gridSpan w:val="2"/>
            <w:tcBorders>
              <w:top w:val="nil"/>
              <w:left w:val="nil"/>
              <w:bottom w:val="single" w:color="auto" w:sz="4" w:space="0"/>
              <w:right w:val="single" w:color="auto" w:sz="4" w:space="0"/>
            </w:tcBorders>
            <w:noWrap w:val="0"/>
            <w:vAlign w:val="center"/>
          </w:tcPr>
          <w:p w14:paraId="4912668E">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72D51D1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022DAC8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596822A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20</w:t>
            </w:r>
          </w:p>
        </w:tc>
        <w:tc>
          <w:tcPr>
            <w:tcW w:w="1080" w:type="dxa"/>
            <w:gridSpan w:val="2"/>
            <w:tcBorders>
              <w:top w:val="nil"/>
              <w:left w:val="nil"/>
              <w:bottom w:val="single" w:color="auto" w:sz="4" w:space="0"/>
              <w:right w:val="single" w:color="auto" w:sz="4" w:space="0"/>
            </w:tcBorders>
            <w:noWrap w:val="0"/>
            <w:vAlign w:val="center"/>
          </w:tcPr>
          <w:p w14:paraId="08F8F3E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20</w:t>
            </w:r>
          </w:p>
        </w:tc>
        <w:tc>
          <w:tcPr>
            <w:tcW w:w="1080" w:type="dxa"/>
            <w:gridSpan w:val="2"/>
            <w:tcBorders>
              <w:top w:val="nil"/>
              <w:left w:val="nil"/>
              <w:bottom w:val="single" w:color="auto" w:sz="4" w:space="0"/>
              <w:right w:val="single" w:color="auto" w:sz="4" w:space="0"/>
            </w:tcBorders>
            <w:noWrap w:val="0"/>
            <w:vAlign w:val="center"/>
          </w:tcPr>
          <w:p w14:paraId="28758E98">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694" w:type="dxa"/>
            <w:gridSpan w:val="2"/>
            <w:tcBorders>
              <w:top w:val="nil"/>
              <w:left w:val="nil"/>
              <w:bottom w:val="single" w:color="auto" w:sz="4" w:space="0"/>
              <w:right w:val="single" w:color="auto" w:sz="4" w:space="0"/>
            </w:tcBorders>
            <w:noWrap w:val="0"/>
            <w:vAlign w:val="center"/>
          </w:tcPr>
          <w:p w14:paraId="1E2F68A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20</w:t>
            </w:r>
          </w:p>
        </w:tc>
        <w:tc>
          <w:tcPr>
            <w:tcW w:w="513" w:type="dxa"/>
            <w:gridSpan w:val="2"/>
            <w:tcBorders>
              <w:top w:val="nil"/>
              <w:left w:val="nil"/>
              <w:bottom w:val="single" w:color="auto" w:sz="4" w:space="0"/>
              <w:right w:val="single" w:color="auto" w:sz="4" w:space="0"/>
            </w:tcBorders>
            <w:noWrap w:val="0"/>
            <w:vAlign w:val="center"/>
          </w:tcPr>
          <w:p w14:paraId="5E3AE098">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08661B7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194F586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2815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3887891C">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674A7D3B">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272A638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文化体育娱乐服务</w:t>
            </w:r>
          </w:p>
        </w:tc>
        <w:tc>
          <w:tcPr>
            <w:tcW w:w="1080" w:type="dxa"/>
            <w:tcBorders>
              <w:top w:val="nil"/>
              <w:left w:val="nil"/>
              <w:bottom w:val="single" w:color="auto" w:sz="4" w:space="0"/>
              <w:right w:val="single" w:color="auto" w:sz="4" w:space="0"/>
            </w:tcBorders>
            <w:noWrap w:val="0"/>
            <w:vAlign w:val="center"/>
          </w:tcPr>
          <w:p w14:paraId="3F8ABDCE">
            <w:pPr>
              <w:widowControl/>
              <w:jc w:val="center"/>
              <w:rPr>
                <w:rFonts w:ascii="宋体" w:hAnsi="宋体" w:cs="宋体"/>
                <w:color w:val="000000"/>
                <w:sz w:val="18"/>
                <w:szCs w:val="18"/>
              </w:rPr>
            </w:pPr>
            <w:r>
              <w:rPr>
                <w:rFonts w:hint="eastAsia" w:ascii="宋体" w:hAnsi="宋体" w:cs="宋体"/>
                <w:color w:val="000000"/>
                <w:sz w:val="18"/>
                <w:szCs w:val="18"/>
              </w:rPr>
              <w:t>C20</w:t>
            </w:r>
          </w:p>
        </w:tc>
        <w:tc>
          <w:tcPr>
            <w:tcW w:w="977" w:type="dxa"/>
            <w:gridSpan w:val="2"/>
            <w:tcBorders>
              <w:top w:val="nil"/>
              <w:left w:val="nil"/>
              <w:bottom w:val="single" w:color="auto" w:sz="4" w:space="0"/>
              <w:right w:val="single" w:color="auto" w:sz="4" w:space="0"/>
            </w:tcBorders>
            <w:noWrap w:val="0"/>
            <w:vAlign w:val="center"/>
          </w:tcPr>
          <w:p w14:paraId="13E7FA6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631462B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6AADE1F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5192378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5</w:t>
            </w:r>
          </w:p>
        </w:tc>
        <w:tc>
          <w:tcPr>
            <w:tcW w:w="1080" w:type="dxa"/>
            <w:gridSpan w:val="2"/>
            <w:tcBorders>
              <w:top w:val="nil"/>
              <w:left w:val="nil"/>
              <w:bottom w:val="single" w:color="auto" w:sz="4" w:space="0"/>
              <w:right w:val="single" w:color="auto" w:sz="4" w:space="0"/>
            </w:tcBorders>
            <w:noWrap w:val="0"/>
            <w:vAlign w:val="center"/>
          </w:tcPr>
          <w:p w14:paraId="7123149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5</w:t>
            </w:r>
          </w:p>
        </w:tc>
        <w:tc>
          <w:tcPr>
            <w:tcW w:w="1080" w:type="dxa"/>
            <w:gridSpan w:val="2"/>
            <w:tcBorders>
              <w:top w:val="nil"/>
              <w:left w:val="nil"/>
              <w:bottom w:val="single" w:color="auto" w:sz="4" w:space="0"/>
              <w:right w:val="single" w:color="auto" w:sz="4" w:space="0"/>
            </w:tcBorders>
            <w:noWrap w:val="0"/>
            <w:vAlign w:val="center"/>
          </w:tcPr>
          <w:p w14:paraId="581E016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694" w:type="dxa"/>
            <w:gridSpan w:val="2"/>
            <w:tcBorders>
              <w:top w:val="nil"/>
              <w:left w:val="nil"/>
              <w:bottom w:val="single" w:color="auto" w:sz="4" w:space="0"/>
              <w:right w:val="single" w:color="auto" w:sz="4" w:space="0"/>
            </w:tcBorders>
            <w:noWrap w:val="0"/>
            <w:vAlign w:val="center"/>
          </w:tcPr>
          <w:p w14:paraId="55023EF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5</w:t>
            </w:r>
          </w:p>
        </w:tc>
        <w:tc>
          <w:tcPr>
            <w:tcW w:w="513" w:type="dxa"/>
            <w:gridSpan w:val="2"/>
            <w:tcBorders>
              <w:top w:val="nil"/>
              <w:left w:val="nil"/>
              <w:bottom w:val="single" w:color="auto" w:sz="4" w:space="0"/>
              <w:right w:val="single" w:color="auto" w:sz="4" w:space="0"/>
            </w:tcBorders>
            <w:noWrap w:val="0"/>
            <w:vAlign w:val="center"/>
          </w:tcPr>
          <w:p w14:paraId="39DD3FD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0DCF497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015EE7D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091B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noWrap w:val="0"/>
            <w:vAlign w:val="center"/>
          </w:tcPr>
          <w:p w14:paraId="7A396B8C">
            <w:pPr>
              <w:widowControl/>
              <w:jc w:val="center"/>
              <w:rPr>
                <w:rFonts w:ascii="宋体" w:hAnsi="宋体" w:cs="宋体"/>
                <w:b/>
                <w:bCs/>
                <w:color w:val="000000"/>
                <w:sz w:val="18"/>
                <w:szCs w:val="18"/>
              </w:rPr>
            </w:pPr>
            <w:r>
              <w:rPr>
                <w:rFonts w:hint="eastAsia" w:ascii="宋体" w:hAnsi="宋体" w:cs="宋体"/>
                <w:b/>
                <w:bCs/>
                <w:color w:val="000000"/>
                <w:sz w:val="18"/>
                <w:szCs w:val="18"/>
              </w:rPr>
              <w:t>2017年度中央农村文化建设专项资金</w:t>
            </w:r>
          </w:p>
        </w:tc>
        <w:tc>
          <w:tcPr>
            <w:tcW w:w="899" w:type="dxa"/>
            <w:vMerge w:val="restart"/>
            <w:tcBorders>
              <w:top w:val="nil"/>
              <w:left w:val="single" w:color="auto" w:sz="4" w:space="0"/>
              <w:bottom w:val="single" w:color="auto" w:sz="4" w:space="0"/>
              <w:right w:val="single" w:color="auto" w:sz="4" w:space="0"/>
            </w:tcBorders>
            <w:noWrap w:val="0"/>
            <w:vAlign w:val="center"/>
          </w:tcPr>
          <w:p w14:paraId="6685E6D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30.8</w:t>
            </w:r>
          </w:p>
        </w:tc>
        <w:tc>
          <w:tcPr>
            <w:tcW w:w="1471" w:type="dxa"/>
            <w:tcBorders>
              <w:top w:val="nil"/>
              <w:left w:val="nil"/>
              <w:bottom w:val="single" w:color="auto" w:sz="4" w:space="0"/>
              <w:right w:val="single" w:color="auto" w:sz="4" w:space="0"/>
            </w:tcBorders>
            <w:noWrap w:val="0"/>
            <w:vAlign w:val="center"/>
          </w:tcPr>
          <w:p w14:paraId="34C8B6A9">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文艺设备</w:t>
            </w:r>
          </w:p>
        </w:tc>
        <w:tc>
          <w:tcPr>
            <w:tcW w:w="1080" w:type="dxa"/>
            <w:tcBorders>
              <w:top w:val="nil"/>
              <w:left w:val="nil"/>
              <w:bottom w:val="single" w:color="auto" w:sz="4" w:space="0"/>
              <w:right w:val="single" w:color="auto" w:sz="4" w:space="0"/>
            </w:tcBorders>
            <w:noWrap w:val="0"/>
            <w:vAlign w:val="center"/>
          </w:tcPr>
          <w:p w14:paraId="54089B56">
            <w:pPr>
              <w:widowControl/>
              <w:jc w:val="center"/>
              <w:rPr>
                <w:rFonts w:ascii="宋体" w:hAnsi="宋体" w:cs="宋体"/>
                <w:color w:val="000000"/>
                <w:sz w:val="18"/>
                <w:szCs w:val="18"/>
              </w:rPr>
            </w:pPr>
            <w:r>
              <w:rPr>
                <w:rFonts w:hint="eastAsia" w:ascii="宋体" w:hAnsi="宋体" w:cs="宋体"/>
                <w:color w:val="000000"/>
                <w:sz w:val="18"/>
                <w:szCs w:val="18"/>
              </w:rPr>
              <w:t>A0335</w:t>
            </w:r>
          </w:p>
        </w:tc>
        <w:tc>
          <w:tcPr>
            <w:tcW w:w="977" w:type="dxa"/>
            <w:gridSpan w:val="2"/>
            <w:tcBorders>
              <w:top w:val="nil"/>
              <w:left w:val="nil"/>
              <w:bottom w:val="single" w:color="auto" w:sz="4" w:space="0"/>
              <w:right w:val="single" w:color="auto" w:sz="4" w:space="0"/>
            </w:tcBorders>
            <w:noWrap w:val="0"/>
            <w:vAlign w:val="center"/>
          </w:tcPr>
          <w:p w14:paraId="329803A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5B9248B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101CEA4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1B1C2A82">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6.38</w:t>
            </w:r>
          </w:p>
        </w:tc>
        <w:tc>
          <w:tcPr>
            <w:tcW w:w="1080" w:type="dxa"/>
            <w:gridSpan w:val="2"/>
            <w:tcBorders>
              <w:top w:val="nil"/>
              <w:left w:val="nil"/>
              <w:bottom w:val="single" w:color="auto" w:sz="4" w:space="0"/>
              <w:right w:val="single" w:color="auto" w:sz="4" w:space="0"/>
            </w:tcBorders>
            <w:noWrap w:val="0"/>
            <w:vAlign w:val="center"/>
          </w:tcPr>
          <w:p w14:paraId="33AB315A">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6.38</w:t>
            </w:r>
          </w:p>
        </w:tc>
        <w:tc>
          <w:tcPr>
            <w:tcW w:w="1080" w:type="dxa"/>
            <w:gridSpan w:val="2"/>
            <w:tcBorders>
              <w:top w:val="nil"/>
              <w:left w:val="nil"/>
              <w:bottom w:val="single" w:color="auto" w:sz="4" w:space="0"/>
              <w:right w:val="single" w:color="auto" w:sz="4" w:space="0"/>
            </w:tcBorders>
            <w:noWrap w:val="0"/>
            <w:vAlign w:val="center"/>
          </w:tcPr>
          <w:p w14:paraId="531310E9">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6.38</w:t>
            </w:r>
          </w:p>
        </w:tc>
        <w:tc>
          <w:tcPr>
            <w:tcW w:w="694" w:type="dxa"/>
            <w:gridSpan w:val="2"/>
            <w:tcBorders>
              <w:top w:val="nil"/>
              <w:left w:val="nil"/>
              <w:bottom w:val="single" w:color="auto" w:sz="4" w:space="0"/>
              <w:right w:val="single" w:color="auto" w:sz="4" w:space="0"/>
            </w:tcBorders>
            <w:noWrap w:val="0"/>
            <w:vAlign w:val="center"/>
          </w:tcPr>
          <w:p w14:paraId="47983D62">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07B613D0">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2B19FEF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73E499C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4F44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33C70A5F">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0A82775A">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3836C1F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体育设备</w:t>
            </w:r>
          </w:p>
        </w:tc>
        <w:tc>
          <w:tcPr>
            <w:tcW w:w="1080" w:type="dxa"/>
            <w:tcBorders>
              <w:top w:val="nil"/>
              <w:left w:val="nil"/>
              <w:bottom w:val="single" w:color="auto" w:sz="4" w:space="0"/>
              <w:right w:val="single" w:color="auto" w:sz="4" w:space="0"/>
            </w:tcBorders>
            <w:noWrap w:val="0"/>
            <w:vAlign w:val="center"/>
          </w:tcPr>
          <w:p w14:paraId="71DEA50D">
            <w:pPr>
              <w:widowControl/>
              <w:jc w:val="center"/>
              <w:rPr>
                <w:rFonts w:ascii="宋体" w:hAnsi="宋体" w:cs="宋体"/>
                <w:color w:val="000000"/>
                <w:sz w:val="18"/>
                <w:szCs w:val="18"/>
              </w:rPr>
            </w:pPr>
            <w:r>
              <w:rPr>
                <w:rFonts w:hint="eastAsia" w:ascii="宋体" w:hAnsi="宋体" w:cs="宋体"/>
                <w:color w:val="000000"/>
                <w:sz w:val="18"/>
                <w:szCs w:val="18"/>
              </w:rPr>
              <w:t>A0336</w:t>
            </w:r>
          </w:p>
        </w:tc>
        <w:tc>
          <w:tcPr>
            <w:tcW w:w="977" w:type="dxa"/>
            <w:gridSpan w:val="2"/>
            <w:tcBorders>
              <w:top w:val="nil"/>
              <w:left w:val="nil"/>
              <w:bottom w:val="single" w:color="auto" w:sz="4" w:space="0"/>
              <w:right w:val="single" w:color="auto" w:sz="4" w:space="0"/>
            </w:tcBorders>
            <w:noWrap w:val="0"/>
            <w:vAlign w:val="center"/>
          </w:tcPr>
          <w:p w14:paraId="3FE301BC">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479A5959">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2C8DBC09">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458E2B80">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1080" w:type="dxa"/>
            <w:gridSpan w:val="2"/>
            <w:tcBorders>
              <w:top w:val="nil"/>
              <w:left w:val="nil"/>
              <w:bottom w:val="single" w:color="auto" w:sz="4" w:space="0"/>
              <w:right w:val="single" w:color="auto" w:sz="4" w:space="0"/>
            </w:tcBorders>
            <w:noWrap w:val="0"/>
            <w:vAlign w:val="center"/>
          </w:tcPr>
          <w:p w14:paraId="6722C353">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1080" w:type="dxa"/>
            <w:gridSpan w:val="2"/>
            <w:tcBorders>
              <w:top w:val="nil"/>
              <w:left w:val="nil"/>
              <w:bottom w:val="single" w:color="auto" w:sz="4" w:space="0"/>
              <w:right w:val="single" w:color="auto" w:sz="4" w:space="0"/>
            </w:tcBorders>
            <w:noWrap w:val="0"/>
            <w:vAlign w:val="center"/>
          </w:tcPr>
          <w:p w14:paraId="65F854BE">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694" w:type="dxa"/>
            <w:gridSpan w:val="2"/>
            <w:tcBorders>
              <w:top w:val="nil"/>
              <w:left w:val="nil"/>
              <w:bottom w:val="single" w:color="auto" w:sz="4" w:space="0"/>
              <w:right w:val="single" w:color="auto" w:sz="4" w:space="0"/>
            </w:tcBorders>
            <w:noWrap w:val="0"/>
            <w:vAlign w:val="center"/>
          </w:tcPr>
          <w:p w14:paraId="385E9866">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3F132A64">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3BB4417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298A2C1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0FCD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32DC1DC2">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63C04B18">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4D673AF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娱乐设备</w:t>
            </w:r>
          </w:p>
        </w:tc>
        <w:tc>
          <w:tcPr>
            <w:tcW w:w="1080" w:type="dxa"/>
            <w:tcBorders>
              <w:top w:val="nil"/>
              <w:left w:val="nil"/>
              <w:bottom w:val="single" w:color="auto" w:sz="4" w:space="0"/>
              <w:right w:val="single" w:color="auto" w:sz="4" w:space="0"/>
            </w:tcBorders>
            <w:noWrap w:val="0"/>
            <w:vAlign w:val="center"/>
          </w:tcPr>
          <w:p w14:paraId="445C1658">
            <w:pPr>
              <w:widowControl/>
              <w:jc w:val="center"/>
              <w:rPr>
                <w:rFonts w:ascii="宋体" w:hAnsi="宋体" w:cs="宋体"/>
                <w:color w:val="000000"/>
                <w:sz w:val="18"/>
                <w:szCs w:val="18"/>
              </w:rPr>
            </w:pPr>
            <w:r>
              <w:rPr>
                <w:rFonts w:hint="eastAsia" w:ascii="宋体" w:hAnsi="宋体" w:cs="宋体"/>
                <w:color w:val="000000"/>
                <w:sz w:val="18"/>
                <w:szCs w:val="18"/>
              </w:rPr>
              <w:t>A0337</w:t>
            </w:r>
          </w:p>
        </w:tc>
        <w:tc>
          <w:tcPr>
            <w:tcW w:w="977" w:type="dxa"/>
            <w:gridSpan w:val="2"/>
            <w:tcBorders>
              <w:top w:val="nil"/>
              <w:left w:val="nil"/>
              <w:bottom w:val="single" w:color="auto" w:sz="4" w:space="0"/>
              <w:right w:val="single" w:color="auto" w:sz="4" w:space="0"/>
            </w:tcBorders>
            <w:noWrap w:val="0"/>
            <w:vAlign w:val="center"/>
          </w:tcPr>
          <w:p w14:paraId="23E5BB3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26137F4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7A5BFC7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284BFA43">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1080" w:type="dxa"/>
            <w:gridSpan w:val="2"/>
            <w:tcBorders>
              <w:top w:val="nil"/>
              <w:left w:val="nil"/>
              <w:bottom w:val="single" w:color="auto" w:sz="4" w:space="0"/>
              <w:right w:val="single" w:color="auto" w:sz="4" w:space="0"/>
            </w:tcBorders>
            <w:noWrap w:val="0"/>
            <w:vAlign w:val="center"/>
          </w:tcPr>
          <w:p w14:paraId="41B67B5F">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1080" w:type="dxa"/>
            <w:gridSpan w:val="2"/>
            <w:tcBorders>
              <w:top w:val="nil"/>
              <w:left w:val="nil"/>
              <w:bottom w:val="single" w:color="auto" w:sz="4" w:space="0"/>
              <w:right w:val="single" w:color="auto" w:sz="4" w:space="0"/>
            </w:tcBorders>
            <w:noWrap w:val="0"/>
            <w:vAlign w:val="center"/>
          </w:tcPr>
          <w:p w14:paraId="468967B7">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694" w:type="dxa"/>
            <w:gridSpan w:val="2"/>
            <w:tcBorders>
              <w:top w:val="nil"/>
              <w:left w:val="nil"/>
              <w:bottom w:val="single" w:color="auto" w:sz="4" w:space="0"/>
              <w:right w:val="single" w:color="auto" w:sz="4" w:space="0"/>
            </w:tcBorders>
            <w:noWrap w:val="0"/>
            <w:vAlign w:val="center"/>
          </w:tcPr>
          <w:p w14:paraId="01F4BA8A">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7EE38C8D">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42DBBB23">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7E09BCA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57E1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0FCF346B">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45335B7E">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10D3EA9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图书</w:t>
            </w:r>
          </w:p>
        </w:tc>
        <w:tc>
          <w:tcPr>
            <w:tcW w:w="1080" w:type="dxa"/>
            <w:tcBorders>
              <w:top w:val="nil"/>
              <w:left w:val="nil"/>
              <w:bottom w:val="single" w:color="auto" w:sz="4" w:space="0"/>
              <w:right w:val="single" w:color="auto" w:sz="4" w:space="0"/>
            </w:tcBorders>
            <w:noWrap w:val="0"/>
            <w:vAlign w:val="center"/>
          </w:tcPr>
          <w:p w14:paraId="739F536E">
            <w:pPr>
              <w:widowControl/>
              <w:jc w:val="center"/>
              <w:rPr>
                <w:rFonts w:ascii="宋体" w:hAnsi="宋体" w:cs="宋体"/>
                <w:color w:val="000000"/>
                <w:sz w:val="18"/>
                <w:szCs w:val="18"/>
              </w:rPr>
            </w:pPr>
            <w:r>
              <w:rPr>
                <w:rFonts w:hint="eastAsia" w:ascii="宋体" w:hAnsi="宋体" w:cs="宋体"/>
                <w:color w:val="000000"/>
                <w:sz w:val="18"/>
                <w:szCs w:val="18"/>
              </w:rPr>
              <w:t>A0501</w:t>
            </w:r>
          </w:p>
        </w:tc>
        <w:tc>
          <w:tcPr>
            <w:tcW w:w="977" w:type="dxa"/>
            <w:gridSpan w:val="2"/>
            <w:tcBorders>
              <w:top w:val="nil"/>
              <w:left w:val="nil"/>
              <w:bottom w:val="single" w:color="auto" w:sz="4" w:space="0"/>
              <w:right w:val="single" w:color="auto" w:sz="4" w:space="0"/>
            </w:tcBorders>
            <w:noWrap w:val="0"/>
            <w:vAlign w:val="center"/>
          </w:tcPr>
          <w:p w14:paraId="29FB25F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7AC6156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186597C9">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00607CE3">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3.3</w:t>
            </w:r>
          </w:p>
        </w:tc>
        <w:tc>
          <w:tcPr>
            <w:tcW w:w="1080" w:type="dxa"/>
            <w:gridSpan w:val="2"/>
            <w:tcBorders>
              <w:top w:val="nil"/>
              <w:left w:val="nil"/>
              <w:bottom w:val="single" w:color="auto" w:sz="4" w:space="0"/>
              <w:right w:val="single" w:color="auto" w:sz="4" w:space="0"/>
            </w:tcBorders>
            <w:noWrap w:val="0"/>
            <w:vAlign w:val="center"/>
          </w:tcPr>
          <w:p w14:paraId="5E17C267">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3.3</w:t>
            </w:r>
          </w:p>
        </w:tc>
        <w:tc>
          <w:tcPr>
            <w:tcW w:w="1080" w:type="dxa"/>
            <w:gridSpan w:val="2"/>
            <w:tcBorders>
              <w:top w:val="nil"/>
              <w:left w:val="nil"/>
              <w:bottom w:val="single" w:color="auto" w:sz="4" w:space="0"/>
              <w:right w:val="single" w:color="auto" w:sz="4" w:space="0"/>
            </w:tcBorders>
            <w:noWrap w:val="0"/>
            <w:vAlign w:val="center"/>
          </w:tcPr>
          <w:p w14:paraId="5481B650">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3.3</w:t>
            </w:r>
          </w:p>
        </w:tc>
        <w:tc>
          <w:tcPr>
            <w:tcW w:w="694" w:type="dxa"/>
            <w:gridSpan w:val="2"/>
            <w:tcBorders>
              <w:top w:val="nil"/>
              <w:left w:val="nil"/>
              <w:bottom w:val="single" w:color="auto" w:sz="4" w:space="0"/>
              <w:right w:val="single" w:color="auto" w:sz="4" w:space="0"/>
            </w:tcBorders>
            <w:noWrap w:val="0"/>
            <w:vAlign w:val="center"/>
          </w:tcPr>
          <w:p w14:paraId="2C420E04">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0CD25F76">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0597662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364D002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bl>
    <w:p w14:paraId="55F9A14D">
      <w:pPr>
        <w:spacing w:line="560" w:lineRule="exact"/>
        <w:rPr>
          <w:rFonts w:ascii="楷体" w:hAnsi="楷体" w:eastAsia="楷体" w:cs="宋体"/>
          <w:b/>
          <w:bCs/>
          <w:sz w:val="32"/>
          <w:szCs w:val="32"/>
        </w:rPr>
      </w:pPr>
    </w:p>
    <w:p w14:paraId="13FA7943">
      <w:pPr>
        <w:spacing w:line="560" w:lineRule="exact"/>
        <w:ind w:firstLine="4498"/>
        <w:rPr>
          <w:rFonts w:ascii="黑体" w:hAnsi="黑体" w:eastAsia="黑体" w:cs="黑体"/>
          <w:b/>
          <w:bCs/>
          <w:sz w:val="32"/>
          <w:szCs w:val="32"/>
        </w:rPr>
      </w:pPr>
      <w:r>
        <w:rPr>
          <w:rFonts w:hint="eastAsia" w:ascii="黑体" w:hAnsi="黑体" w:eastAsia="黑体" w:cs="黑体"/>
          <w:b/>
          <w:bCs/>
          <w:sz w:val="32"/>
          <w:szCs w:val="32"/>
        </w:rPr>
        <w:t>第七部分：国有资产信息情况说明</w:t>
      </w:r>
    </w:p>
    <w:p w14:paraId="0A682882">
      <w:pPr>
        <w:spacing w:line="560" w:lineRule="exact"/>
        <w:ind w:firstLine="600"/>
        <w:rPr>
          <w:rFonts w:ascii="仿宋" w:hAnsi="仿宋" w:eastAsia="仿宋" w:cs="宋体"/>
          <w:bCs/>
          <w:sz w:val="30"/>
          <w:szCs w:val="30"/>
        </w:rPr>
      </w:pPr>
      <w:r>
        <w:rPr>
          <w:rFonts w:hint="eastAsia" w:ascii="仿宋" w:hAnsi="仿宋" w:eastAsia="仿宋" w:cs="宋体"/>
          <w:bCs/>
          <w:sz w:val="30"/>
          <w:szCs w:val="30"/>
        </w:rPr>
        <w:t xml:space="preserve">保定白沟新城经济社会发展局及所属单位2016年固定资产总值157.45万元。2017年拟购置固定资产19.5万元，主要为上级补助车辆一台入固定资产，计算机、打印机、以及其他部分办公设备，已列入政府采购预算，详见政府采购预算表。 </w:t>
      </w:r>
    </w:p>
    <w:p w14:paraId="796E2EB5">
      <w:pPr>
        <w:spacing w:line="560" w:lineRule="exact"/>
        <w:ind w:firstLine="600"/>
        <w:jc w:val="center"/>
        <w:rPr>
          <w:rFonts w:ascii="仿宋" w:hAnsi="仿宋" w:eastAsia="仿宋" w:cs="宋体"/>
          <w:bCs/>
          <w:sz w:val="30"/>
          <w:szCs w:val="30"/>
        </w:rPr>
      </w:pPr>
      <w:r>
        <w:rPr>
          <w:rFonts w:hint="eastAsia" w:ascii="仿宋" w:hAnsi="仿宋" w:eastAsia="仿宋" w:cs="宋体"/>
          <w:bCs/>
          <w:sz w:val="30"/>
          <w:szCs w:val="30"/>
        </w:rPr>
        <w:t>保定白沟经济社会发展局固定资产占用情况表</w:t>
      </w:r>
    </w:p>
    <w:p w14:paraId="37B112B3">
      <w:pPr>
        <w:spacing w:line="560" w:lineRule="exact"/>
        <w:ind w:firstLine="600"/>
        <w:rPr>
          <w:rFonts w:ascii="仿宋" w:hAnsi="仿宋" w:eastAsia="仿宋" w:cs="宋体"/>
          <w:bCs/>
          <w:sz w:val="30"/>
          <w:szCs w:val="30"/>
        </w:rPr>
      </w:pPr>
      <w:r>
        <w:rPr>
          <w:rFonts w:hint="eastAsia" w:ascii="仿宋" w:hAnsi="仿宋" w:eastAsia="仿宋" w:cs="宋体"/>
          <w:bCs/>
          <w:sz w:val="30"/>
          <w:szCs w:val="30"/>
        </w:rPr>
        <w:t xml:space="preserve">                                                       截止时间：2016年12月31日</w:t>
      </w:r>
    </w:p>
    <w:tbl>
      <w:tblPr>
        <w:tblStyle w:val="2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4725"/>
        <w:gridCol w:w="4725"/>
      </w:tblGrid>
      <w:tr w14:paraId="5BAD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6BFE4A98">
            <w:pPr>
              <w:spacing w:line="560" w:lineRule="exact"/>
              <w:jc w:val="center"/>
              <w:rPr>
                <w:rFonts w:ascii="仿宋" w:hAnsi="仿宋" w:eastAsia="仿宋" w:cs="宋体"/>
                <w:b/>
                <w:bCs/>
                <w:sz w:val="30"/>
                <w:szCs w:val="30"/>
              </w:rPr>
            </w:pPr>
            <w:r>
              <w:rPr>
                <w:rFonts w:hint="eastAsia" w:ascii="仿宋" w:hAnsi="仿宋" w:eastAsia="仿宋" w:cs="宋体"/>
                <w:b/>
                <w:bCs/>
                <w:sz w:val="30"/>
                <w:szCs w:val="30"/>
              </w:rPr>
              <w:t>项  目</w:t>
            </w:r>
          </w:p>
        </w:tc>
        <w:tc>
          <w:tcPr>
            <w:tcW w:w="4725" w:type="dxa"/>
            <w:noWrap w:val="0"/>
            <w:vAlign w:val="top"/>
          </w:tcPr>
          <w:p w14:paraId="1A396110">
            <w:pPr>
              <w:spacing w:line="560" w:lineRule="exact"/>
              <w:jc w:val="center"/>
              <w:rPr>
                <w:rFonts w:ascii="仿宋" w:hAnsi="仿宋" w:eastAsia="仿宋" w:cs="宋体"/>
                <w:b/>
                <w:bCs/>
                <w:sz w:val="30"/>
                <w:szCs w:val="30"/>
              </w:rPr>
            </w:pPr>
            <w:r>
              <w:rPr>
                <w:rFonts w:hint="eastAsia" w:ascii="仿宋" w:hAnsi="仿宋" w:eastAsia="仿宋" w:cs="宋体"/>
                <w:b/>
                <w:bCs/>
                <w:sz w:val="30"/>
                <w:szCs w:val="30"/>
              </w:rPr>
              <w:t>数  量</w:t>
            </w:r>
          </w:p>
        </w:tc>
        <w:tc>
          <w:tcPr>
            <w:tcW w:w="4725" w:type="dxa"/>
            <w:noWrap w:val="0"/>
            <w:vAlign w:val="top"/>
          </w:tcPr>
          <w:p w14:paraId="1FBC2F5B">
            <w:pPr>
              <w:spacing w:line="560" w:lineRule="exact"/>
              <w:jc w:val="center"/>
              <w:rPr>
                <w:rFonts w:ascii="仿宋" w:hAnsi="仿宋" w:eastAsia="仿宋" w:cs="宋体"/>
                <w:b/>
                <w:bCs/>
                <w:sz w:val="30"/>
                <w:szCs w:val="30"/>
              </w:rPr>
            </w:pPr>
            <w:r>
              <w:rPr>
                <w:rFonts w:hint="eastAsia" w:ascii="仿宋" w:hAnsi="仿宋" w:eastAsia="仿宋" w:cs="宋体"/>
                <w:b/>
                <w:bCs/>
                <w:sz w:val="30"/>
                <w:szCs w:val="30"/>
              </w:rPr>
              <w:t>价值（单位：万元）</w:t>
            </w:r>
          </w:p>
        </w:tc>
      </w:tr>
      <w:tr w14:paraId="6597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69CF69CB">
            <w:pPr>
              <w:spacing w:line="560" w:lineRule="exact"/>
              <w:rPr>
                <w:rFonts w:ascii="仿宋" w:hAnsi="仿宋" w:eastAsia="仿宋" w:cs="宋体"/>
                <w:bCs/>
                <w:sz w:val="30"/>
                <w:szCs w:val="30"/>
              </w:rPr>
            </w:pPr>
            <w:r>
              <w:rPr>
                <w:rFonts w:hint="eastAsia" w:ascii="仿宋" w:hAnsi="仿宋" w:eastAsia="仿宋" w:cs="宋体"/>
                <w:bCs/>
                <w:sz w:val="30"/>
                <w:szCs w:val="30"/>
              </w:rPr>
              <w:t>固定资产总额</w:t>
            </w:r>
          </w:p>
        </w:tc>
        <w:tc>
          <w:tcPr>
            <w:tcW w:w="4725" w:type="dxa"/>
            <w:noWrap w:val="0"/>
            <w:vAlign w:val="top"/>
          </w:tcPr>
          <w:p w14:paraId="607D8BED">
            <w:pPr>
              <w:spacing w:line="560" w:lineRule="exact"/>
              <w:rPr>
                <w:rFonts w:ascii="仿宋" w:hAnsi="仿宋" w:eastAsia="仿宋" w:cs="宋体"/>
                <w:bCs/>
                <w:sz w:val="30"/>
                <w:szCs w:val="30"/>
              </w:rPr>
            </w:pPr>
          </w:p>
        </w:tc>
        <w:tc>
          <w:tcPr>
            <w:tcW w:w="4725" w:type="dxa"/>
            <w:noWrap w:val="0"/>
            <w:vAlign w:val="top"/>
          </w:tcPr>
          <w:p w14:paraId="2CCFA113">
            <w:pPr>
              <w:spacing w:line="560" w:lineRule="exact"/>
              <w:rPr>
                <w:rFonts w:ascii="仿宋" w:hAnsi="仿宋" w:eastAsia="仿宋" w:cs="宋体"/>
                <w:bCs/>
                <w:sz w:val="30"/>
                <w:szCs w:val="30"/>
              </w:rPr>
            </w:pPr>
            <w:r>
              <w:rPr>
                <w:rFonts w:hint="eastAsia" w:ascii="仿宋" w:hAnsi="仿宋" w:eastAsia="仿宋" w:cs="宋体"/>
                <w:bCs/>
                <w:sz w:val="30"/>
                <w:szCs w:val="30"/>
              </w:rPr>
              <w:t>157.45</w:t>
            </w:r>
          </w:p>
        </w:tc>
      </w:tr>
      <w:tr w14:paraId="7887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279AFEDA">
            <w:pPr>
              <w:spacing w:line="560" w:lineRule="exact"/>
              <w:rPr>
                <w:rFonts w:ascii="仿宋" w:hAnsi="仿宋" w:eastAsia="仿宋" w:cs="宋体"/>
                <w:bCs/>
                <w:sz w:val="30"/>
                <w:szCs w:val="30"/>
              </w:rPr>
            </w:pPr>
            <w:r>
              <w:rPr>
                <w:rFonts w:hint="eastAsia" w:ascii="仿宋" w:hAnsi="仿宋" w:eastAsia="仿宋" w:cs="宋体"/>
                <w:bCs/>
                <w:sz w:val="30"/>
                <w:szCs w:val="30"/>
              </w:rPr>
              <w:t>1、房屋（平方米）</w:t>
            </w:r>
          </w:p>
        </w:tc>
        <w:tc>
          <w:tcPr>
            <w:tcW w:w="4725" w:type="dxa"/>
            <w:noWrap w:val="0"/>
            <w:vAlign w:val="top"/>
          </w:tcPr>
          <w:p w14:paraId="07CB4ACA">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noWrap w:val="0"/>
            <w:vAlign w:val="top"/>
          </w:tcPr>
          <w:p w14:paraId="76A99AF7">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r>
      <w:tr w14:paraId="58C9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42335E39">
            <w:pPr>
              <w:spacing w:line="560" w:lineRule="exact"/>
              <w:rPr>
                <w:rFonts w:ascii="仿宋" w:hAnsi="仿宋" w:eastAsia="仿宋" w:cs="宋体"/>
                <w:bCs/>
                <w:sz w:val="30"/>
                <w:szCs w:val="30"/>
              </w:rPr>
            </w:pPr>
            <w:r>
              <w:rPr>
                <w:rFonts w:hint="eastAsia" w:ascii="仿宋" w:hAnsi="仿宋" w:eastAsia="仿宋" w:cs="宋体"/>
                <w:bCs/>
                <w:sz w:val="30"/>
                <w:szCs w:val="30"/>
              </w:rPr>
              <w:t>其中：办公用房（平方米）</w:t>
            </w:r>
          </w:p>
        </w:tc>
        <w:tc>
          <w:tcPr>
            <w:tcW w:w="4725" w:type="dxa"/>
            <w:noWrap w:val="0"/>
            <w:vAlign w:val="top"/>
          </w:tcPr>
          <w:p w14:paraId="6D0E8A54">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noWrap w:val="0"/>
            <w:vAlign w:val="top"/>
          </w:tcPr>
          <w:p w14:paraId="11BFFE70">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r>
      <w:tr w14:paraId="4DA4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44D57A5A">
            <w:pPr>
              <w:spacing w:line="560" w:lineRule="exact"/>
              <w:rPr>
                <w:rFonts w:ascii="仿宋" w:hAnsi="仿宋" w:eastAsia="仿宋" w:cs="宋体"/>
                <w:bCs/>
                <w:sz w:val="30"/>
                <w:szCs w:val="30"/>
              </w:rPr>
            </w:pPr>
            <w:r>
              <w:rPr>
                <w:rFonts w:hint="eastAsia" w:ascii="仿宋" w:hAnsi="仿宋" w:eastAsia="仿宋" w:cs="宋体"/>
                <w:bCs/>
                <w:sz w:val="30"/>
                <w:szCs w:val="30"/>
              </w:rPr>
              <w:t>2、车辆（台、辆）</w:t>
            </w:r>
          </w:p>
        </w:tc>
        <w:tc>
          <w:tcPr>
            <w:tcW w:w="4725" w:type="dxa"/>
            <w:noWrap w:val="0"/>
            <w:vAlign w:val="top"/>
          </w:tcPr>
          <w:p w14:paraId="62E79C88">
            <w:pPr>
              <w:spacing w:line="560" w:lineRule="exact"/>
              <w:rPr>
                <w:rFonts w:ascii="仿宋" w:hAnsi="仿宋" w:eastAsia="仿宋" w:cs="宋体"/>
                <w:bCs/>
                <w:sz w:val="30"/>
                <w:szCs w:val="30"/>
              </w:rPr>
            </w:pPr>
            <w:r>
              <w:rPr>
                <w:rFonts w:hint="eastAsia" w:ascii="仿宋" w:hAnsi="仿宋" w:eastAsia="仿宋" w:cs="宋体"/>
                <w:bCs/>
                <w:sz w:val="30"/>
                <w:szCs w:val="30"/>
              </w:rPr>
              <w:t>3</w:t>
            </w:r>
          </w:p>
        </w:tc>
        <w:tc>
          <w:tcPr>
            <w:tcW w:w="4725" w:type="dxa"/>
            <w:noWrap w:val="0"/>
            <w:vAlign w:val="top"/>
          </w:tcPr>
          <w:p w14:paraId="3B1F62B3">
            <w:pPr>
              <w:spacing w:line="560" w:lineRule="exact"/>
              <w:rPr>
                <w:rFonts w:ascii="仿宋" w:hAnsi="仿宋" w:eastAsia="仿宋" w:cs="宋体"/>
                <w:bCs/>
                <w:sz w:val="30"/>
                <w:szCs w:val="30"/>
              </w:rPr>
            </w:pPr>
            <w:r>
              <w:rPr>
                <w:rFonts w:hint="eastAsia" w:ascii="仿宋" w:hAnsi="仿宋" w:eastAsia="仿宋" w:cs="宋体"/>
                <w:bCs/>
                <w:sz w:val="30"/>
                <w:szCs w:val="30"/>
              </w:rPr>
              <w:t>20.16</w:t>
            </w:r>
          </w:p>
        </w:tc>
      </w:tr>
      <w:tr w14:paraId="23B9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7AC7AC84">
            <w:pPr>
              <w:spacing w:line="560" w:lineRule="exact"/>
              <w:rPr>
                <w:rFonts w:ascii="仿宋" w:hAnsi="仿宋" w:eastAsia="仿宋" w:cs="宋体"/>
                <w:bCs/>
                <w:sz w:val="30"/>
                <w:szCs w:val="30"/>
              </w:rPr>
            </w:pPr>
            <w:r>
              <w:rPr>
                <w:rFonts w:hint="eastAsia" w:ascii="仿宋" w:hAnsi="仿宋" w:eastAsia="仿宋" w:cs="宋体"/>
                <w:bCs/>
                <w:sz w:val="30"/>
                <w:szCs w:val="30"/>
              </w:rPr>
              <w:t>3、单价在20万元以上的设备</w:t>
            </w:r>
          </w:p>
        </w:tc>
        <w:tc>
          <w:tcPr>
            <w:tcW w:w="4725" w:type="dxa"/>
            <w:noWrap w:val="0"/>
            <w:vAlign w:val="top"/>
          </w:tcPr>
          <w:p w14:paraId="30F37007">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noWrap w:val="0"/>
            <w:vAlign w:val="top"/>
          </w:tcPr>
          <w:p w14:paraId="77D51638">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r>
      <w:tr w14:paraId="1893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2DFA3A64">
            <w:pPr>
              <w:spacing w:line="560" w:lineRule="exact"/>
              <w:rPr>
                <w:rFonts w:ascii="仿宋" w:hAnsi="仿宋" w:eastAsia="仿宋" w:cs="宋体"/>
                <w:bCs/>
                <w:sz w:val="30"/>
                <w:szCs w:val="30"/>
              </w:rPr>
            </w:pPr>
            <w:r>
              <w:rPr>
                <w:rFonts w:hint="eastAsia" w:ascii="仿宋" w:hAnsi="仿宋" w:eastAsia="仿宋" w:cs="宋体"/>
                <w:bCs/>
                <w:sz w:val="30"/>
                <w:szCs w:val="30"/>
              </w:rPr>
              <w:t>4、其他固定资产</w:t>
            </w:r>
          </w:p>
        </w:tc>
        <w:tc>
          <w:tcPr>
            <w:tcW w:w="4725" w:type="dxa"/>
            <w:noWrap w:val="0"/>
            <w:vAlign w:val="top"/>
          </w:tcPr>
          <w:p w14:paraId="2930EE67">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noWrap w:val="0"/>
            <w:vAlign w:val="top"/>
          </w:tcPr>
          <w:p w14:paraId="35BECA40">
            <w:pPr>
              <w:spacing w:line="560" w:lineRule="exact"/>
              <w:rPr>
                <w:rFonts w:ascii="仿宋" w:hAnsi="仿宋" w:eastAsia="仿宋" w:cs="宋体"/>
                <w:bCs/>
                <w:sz w:val="30"/>
                <w:szCs w:val="30"/>
              </w:rPr>
            </w:pPr>
            <w:r>
              <w:rPr>
                <w:rFonts w:hint="eastAsia" w:ascii="仿宋" w:hAnsi="仿宋" w:eastAsia="仿宋" w:cs="宋体"/>
                <w:bCs/>
                <w:sz w:val="30"/>
                <w:szCs w:val="30"/>
              </w:rPr>
              <w:t>137.29</w:t>
            </w:r>
          </w:p>
        </w:tc>
      </w:tr>
    </w:tbl>
    <w:p w14:paraId="4DA1DFE2">
      <w:pPr>
        <w:spacing w:line="560" w:lineRule="exact"/>
        <w:rPr>
          <w:rFonts w:ascii="仿宋" w:hAnsi="仿宋" w:eastAsia="仿宋" w:cs="宋体"/>
          <w:bCs/>
          <w:sz w:val="30"/>
          <w:szCs w:val="30"/>
        </w:rPr>
      </w:pPr>
    </w:p>
    <w:p w14:paraId="389083A6">
      <w:pPr>
        <w:spacing w:line="560" w:lineRule="exact"/>
        <w:ind w:firstLine="4498"/>
        <w:rPr>
          <w:rFonts w:ascii="黑体" w:hAnsi="黑体" w:eastAsia="黑体" w:cs="黑体"/>
          <w:b/>
          <w:bCs/>
          <w:sz w:val="32"/>
          <w:szCs w:val="32"/>
        </w:rPr>
      </w:pPr>
      <w:r>
        <w:rPr>
          <w:rFonts w:hint="eastAsia" w:ascii="黑体" w:hAnsi="黑体" w:eastAsia="黑体" w:cs="黑体"/>
          <w:b/>
          <w:bCs/>
          <w:sz w:val="32"/>
          <w:szCs w:val="32"/>
        </w:rPr>
        <w:t>第八部分：名词解释</w:t>
      </w:r>
    </w:p>
    <w:p w14:paraId="502DEC24">
      <w:pPr>
        <w:spacing w:line="500" w:lineRule="exact"/>
        <w:ind w:firstLine="643"/>
        <w:jc w:val="left"/>
        <w:outlineLvl w:val="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指区级财政当年拨付的资金。</w:t>
      </w:r>
    </w:p>
    <w:p w14:paraId="09AD5D9B">
      <w:pPr>
        <w:spacing w:line="500" w:lineRule="exact"/>
        <w:ind w:firstLine="643"/>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14:paraId="1AD9EDB1">
      <w:pPr>
        <w:spacing w:line="500" w:lineRule="exact"/>
        <w:ind w:firstLine="643"/>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14:paraId="6DD8EB34">
      <w:pPr>
        <w:spacing w:line="500" w:lineRule="exact"/>
        <w:ind w:firstLine="643"/>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14:paraId="220382C9">
      <w:pPr>
        <w:spacing w:line="500" w:lineRule="exact"/>
        <w:ind w:firstLine="643"/>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18C2C28">
      <w:pPr>
        <w:ind w:firstLine="803"/>
        <w:rPr>
          <w:rFonts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81421D">
      <w:pPr>
        <w:ind w:firstLine="803"/>
        <w:rPr>
          <w:rFonts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14:paraId="6E617278">
      <w:pPr>
        <w:spacing w:line="500" w:lineRule="exact"/>
        <w:ind w:firstLine="627"/>
        <w:jc w:val="left"/>
        <w:outlineLvl w:val="0"/>
        <w:rPr>
          <w:rFonts w:ascii="黑体" w:hAnsi="黑体" w:eastAsia="黑体"/>
          <w:sz w:val="32"/>
          <w:szCs w:val="32"/>
        </w:rPr>
      </w:pPr>
    </w:p>
    <w:p w14:paraId="7EA03135">
      <w:pPr>
        <w:spacing w:line="500" w:lineRule="exact"/>
        <w:ind w:firstLine="627"/>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06B2CD82">
      <w:pPr>
        <w:spacing w:line="500" w:lineRule="exact"/>
        <w:ind w:firstLine="1264"/>
        <w:jc w:val="left"/>
        <w:outlineLvl w:val="0"/>
        <w:rPr>
          <w:rFonts w:ascii="黑体" w:hAnsi="黑体" w:eastAsia="黑体"/>
          <w:sz w:val="32"/>
          <w:szCs w:val="32"/>
        </w:rPr>
      </w:pPr>
      <w:r>
        <w:rPr>
          <w:rFonts w:hint="eastAsia" w:ascii="仿宋" w:hAnsi="仿宋" w:eastAsia="仿宋"/>
          <w:sz w:val="32"/>
          <w:szCs w:val="32"/>
        </w:rPr>
        <w:t>无其他需说明的事项。</w:t>
      </w:r>
    </w:p>
    <w:p w14:paraId="006D18FB">
      <w:pPr>
        <w:spacing w:line="600" w:lineRule="exact"/>
        <w:ind w:firstLine="645"/>
        <w:rPr>
          <w:rFonts w:ascii="仿宋_GB2312" w:eastAsia="仿宋_GB2312" w:cs="仿宋"/>
          <w:sz w:val="32"/>
          <w:szCs w:val="32"/>
          <w:lang w:val="zh-CN"/>
        </w:rPr>
      </w:pPr>
    </w:p>
    <w:p w14:paraId="3F9C2DE5">
      <w:pPr>
        <w:spacing w:line="600" w:lineRule="exact"/>
        <w:rPr>
          <w:rFonts w:ascii="仿宋_GB2312" w:eastAsia="仿宋_GB2312" w:cs="仿宋"/>
          <w:sz w:val="32"/>
          <w:szCs w:val="32"/>
          <w:lang w:val="zh-CN"/>
        </w:rPr>
      </w:pPr>
    </w:p>
    <w:sectPr>
      <w:pgSz w:w="16838" w:h="11906"/>
      <w:pgMar w:top="851" w:right="1440" w:bottom="851" w:left="144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2"/>
      <w:numFmt w:val="decimal"/>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BF205925"/>
    <w:multiLevelType w:val="multilevel"/>
    <w:tmpl w:val="BF205925"/>
    <w:lvl w:ilvl="0" w:tentative="0">
      <w:start w:val="1"/>
      <w:numFmt w:val="none"/>
      <w:lvlText w:val="一、"/>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CF092B84"/>
    <w:multiLevelType w:val="multilevel"/>
    <w:tmpl w:val="CF092B84"/>
    <w:lvl w:ilvl="0" w:tentative="0">
      <w:start w:val="1"/>
      <w:numFmt w:val="decimal"/>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0053208E"/>
    <w:multiLevelType w:val="multilevel"/>
    <w:tmpl w:val="0053208E"/>
    <w:lvl w:ilvl="0" w:tentative="0">
      <w:start w:val="1"/>
      <w:numFmt w:val="chineseCounting"/>
      <w:suff w:val="nothing"/>
      <w:lvlText w:val="%1、"/>
      <w:lvlJc w:val="left"/>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9ADCABA"/>
    <w:multiLevelType w:val="multilevel"/>
    <w:tmpl w:val="59ADCABA"/>
    <w:lvl w:ilvl="0" w:tentative="0">
      <w:start w:val="3"/>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B0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uiPriority w:val="0"/>
  </w:style>
  <w:style w:type="table" w:default="1" w:styleId="28">
    <w:name w:val="Normal Table"/>
    <w:semiHidden/>
    <w:qFormat/>
    <w:uiPriority w:val="0"/>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79"/>
    <w:semiHidden/>
    <w:unhideWhenUsed/>
    <w:uiPriority w:val="99"/>
    <w:pPr>
      <w:spacing w:after="0" w:line="240" w:lineRule="auto"/>
    </w:pPr>
    <w:rPr>
      <w:sz w:val="20"/>
    </w:rPr>
  </w:style>
  <w:style w:type="paragraph" w:styleId="17">
    <w:name w:val="footer"/>
    <w:basedOn w:val="1"/>
    <w:link w:val="183"/>
    <w:qFormat/>
    <w:uiPriority w:val="0"/>
    <w:pPr>
      <w:tabs>
        <w:tab w:val="center" w:pos="4153"/>
        <w:tab w:val="right" w:pos="8306"/>
      </w:tabs>
      <w:jc w:val="left"/>
    </w:pPr>
    <w:rPr>
      <w:rFonts w:cs="Times New Roman"/>
      <w:sz w:val="18"/>
      <w:szCs w:val="18"/>
    </w:rPr>
  </w:style>
  <w:style w:type="paragraph" w:styleId="18">
    <w:name w:val="header"/>
    <w:basedOn w:val="1"/>
    <w:link w:val="184"/>
    <w:qFormat/>
    <w:uiPriority w:val="0"/>
    <w:pPr>
      <w:pBdr>
        <w:bottom w:val="single" w:color="000000" w:sz="6" w:space="1"/>
      </w:pBdr>
      <w:tabs>
        <w:tab w:val="center" w:pos="4153"/>
        <w:tab w:val="right" w:pos="8306"/>
      </w:tabs>
      <w:jc w:val="center"/>
    </w:pPr>
    <w:rPr>
      <w:rFonts w:cs="Times New Roman"/>
      <w:sz w:val="18"/>
      <w:szCs w:val="18"/>
    </w:r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5"/>
    <w:qFormat/>
    <w:uiPriority w:val="11"/>
    <w:pPr>
      <w:spacing w:before="200" w:after="200"/>
    </w:pPr>
    <w:rPr>
      <w:sz w:val="24"/>
      <w:szCs w:val="24"/>
    </w:rPr>
  </w:style>
  <w:style w:type="paragraph" w:styleId="22">
    <w:name w:val="footnote text"/>
    <w:basedOn w:val="1"/>
    <w:link w:val="178"/>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4"/>
    <w:qFormat/>
    <w:uiPriority w:val="10"/>
    <w:pPr>
      <w:spacing w:before="300" w:after="200"/>
      <w:contextualSpacing/>
    </w:pPr>
    <w:rPr>
      <w:sz w:val="48"/>
      <w:szCs w:val="48"/>
    </w:rPr>
  </w:style>
  <w:style w:type="table" w:styleId="29">
    <w:name w:val="Table Grid"/>
    <w:basedOn w:val="28"/>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basedOn w:val="30"/>
    <w:unhideWhenUsed/>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No Spacing"/>
    <w:qFormat/>
    <w:uiPriority w:val="1"/>
    <w:pPr>
      <w:spacing w:before="0" w:after="0" w:line="240" w:lineRule="auto"/>
    </w:pPr>
    <w:rPr>
      <w:rFonts w:hint="default" w:ascii="Times New Roman" w:hAnsi="Times New Roman" w:eastAsia="宋体" w:cs="Times New Roman"/>
    </w:rPr>
  </w:style>
  <w:style w:type="character" w:customStyle="1" w:styleId="44">
    <w:name w:val="Title Char"/>
    <w:basedOn w:val="30"/>
    <w:link w:val="27"/>
    <w:qFormat/>
    <w:uiPriority w:val="10"/>
    <w:rPr>
      <w:sz w:val="48"/>
      <w:szCs w:val="48"/>
    </w:rPr>
  </w:style>
  <w:style w:type="character" w:customStyle="1" w:styleId="45">
    <w:name w:val="Subtitle Char"/>
    <w:basedOn w:val="30"/>
    <w:link w:val="21"/>
    <w:qFormat/>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uiPriority w:val="30"/>
    <w:rPr>
      <w:i/>
    </w:rPr>
  </w:style>
  <w:style w:type="character" w:customStyle="1" w:styleId="50">
    <w:name w:val="Header Char"/>
    <w:basedOn w:val="30"/>
    <w:qFormat/>
    <w:uiPriority w:val="99"/>
  </w:style>
  <w:style w:type="character" w:customStyle="1" w:styleId="51">
    <w:name w:val="Footer Char"/>
    <w:basedOn w:val="30"/>
    <w:uiPriority w:val="99"/>
  </w:style>
  <w:style w:type="character" w:customStyle="1" w:styleId="52">
    <w:name w:val="Caption Char"/>
    <w:uiPriority w:val="99"/>
  </w:style>
  <w:style w:type="table" w:customStyle="1" w:styleId="53">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3"/>
    <w:basedOn w:val="28"/>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4"/>
    <w:basedOn w:val="28"/>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5"/>
    <w:basedOn w:val="28"/>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1"/>
    <w:basedOn w:val="28"/>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2"/>
    <w:basedOn w:val="2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3"/>
    <w:basedOn w:val="2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4"/>
    <w:basedOn w:val="28"/>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5"/>
    <w:basedOn w:val="2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6"/>
    <w:basedOn w:val="28"/>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1"/>
    <w:basedOn w:val="2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3"/>
    <w:basedOn w:val="2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5"/>
    <w:basedOn w:val="28"/>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6"/>
    <w:basedOn w:val="28"/>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1"/>
    <w:basedOn w:val="28"/>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2"/>
    <w:basedOn w:val="2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3"/>
    <w:basedOn w:val="2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4"/>
    <w:basedOn w:val="28"/>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5"/>
    <w:basedOn w:val="2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6"/>
    <w:basedOn w:val="2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08">
    <w:name w:val="List Table 1 Light"/>
    <w:basedOn w:val="28"/>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1"/>
    <w:basedOn w:val="28"/>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2"/>
    <w:basedOn w:val="28"/>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3"/>
    <w:basedOn w:val="28"/>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4"/>
    <w:basedOn w:val="28"/>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5"/>
    <w:basedOn w:val="28"/>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6"/>
    <w:basedOn w:val="28"/>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1"/>
    <w:basedOn w:val="28"/>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2"/>
    <w:basedOn w:val="28"/>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3"/>
    <w:basedOn w:val="28"/>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4"/>
    <w:basedOn w:val="28"/>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5"/>
    <w:basedOn w:val="28"/>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6"/>
    <w:basedOn w:val="28"/>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1"/>
    <w:basedOn w:val="28"/>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3"/>
    <w:basedOn w:val="28"/>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5"/>
    <w:basedOn w:val="28"/>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6"/>
    <w:basedOn w:val="28"/>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1"/>
    <w:basedOn w:val="28"/>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2"/>
    <w:basedOn w:val="28"/>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3"/>
    <w:basedOn w:val="28"/>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4"/>
    <w:basedOn w:val="28"/>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5"/>
    <w:basedOn w:val="28"/>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6"/>
    <w:basedOn w:val="28"/>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7">
    <w:name w:val="List Table 5 Dark - Accent 1"/>
    <w:basedOn w:val="28"/>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8">
    <w:name w:val="List Table 5 Dark - Accent 2"/>
    <w:basedOn w:val="28"/>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9">
    <w:name w:val="List Table 5 Dark - Accent 3"/>
    <w:basedOn w:val="28"/>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0">
    <w:name w:val="List Table 5 Dark - Accent 4"/>
    <w:basedOn w:val="2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1">
    <w:name w:val="List Table 5 Dark - Accent 5"/>
    <w:basedOn w:val="28"/>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6"/>
    <w:basedOn w:val="28"/>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3">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1"/>
    <w:basedOn w:val="28"/>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2"/>
    <w:basedOn w:val="28"/>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3"/>
    <w:basedOn w:val="28"/>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4"/>
    <w:basedOn w:val="28"/>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5"/>
    <w:basedOn w:val="2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6"/>
    <w:basedOn w:val="2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1"/>
    <w:basedOn w:val="28"/>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2"/>
    <w:basedOn w:val="28"/>
    <w:qFormat/>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3"/>
    <w:basedOn w:val="28"/>
    <w:qFormat/>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4"/>
    <w:basedOn w:val="28"/>
    <w:qFormat/>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5"/>
    <w:basedOn w:val="28"/>
    <w:qFormat/>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6"/>
    <w:basedOn w:val="28"/>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7">
    <w:name w:val="Lined - Accent"/>
    <w:basedOn w:val="28"/>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8">
    <w:name w:val="Lined - Accent 1"/>
    <w:basedOn w:val="28"/>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9">
    <w:name w:val="Lined - Accent 2"/>
    <w:basedOn w:val="28"/>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0">
    <w:name w:val="Lined - Accent 3"/>
    <w:basedOn w:val="28"/>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4"/>
    <w:basedOn w:val="28"/>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5"/>
    <w:basedOn w:val="28"/>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6"/>
    <w:basedOn w:val="28"/>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4">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5">
    <w:name w:val="Bordered &amp; Lined - Accent 1"/>
    <w:basedOn w:val="28"/>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6">
    <w:name w:val="Bordered &amp; Lined - Accent 2"/>
    <w:basedOn w:val="28"/>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7">
    <w:name w:val="Bordered &amp; Lined - Accent 3"/>
    <w:basedOn w:val="28"/>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4"/>
    <w:basedOn w:val="28"/>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5"/>
    <w:basedOn w:val="28"/>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6"/>
    <w:basedOn w:val="28"/>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1">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1"/>
    <w:basedOn w:val="28"/>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2"/>
    <w:basedOn w:val="28"/>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4"/>
    <w:basedOn w:val="2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5"/>
    <w:basedOn w:val="28"/>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6"/>
    <w:basedOn w:val="28"/>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8">
    <w:name w:val="Footnote Text Char"/>
    <w:link w:val="22"/>
    <w:uiPriority w:val="99"/>
    <w:rPr>
      <w:sz w:val="18"/>
    </w:rPr>
  </w:style>
  <w:style w:type="character" w:customStyle="1" w:styleId="179">
    <w:name w:val="Endnote Text Char"/>
    <w:link w:val="16"/>
    <w:qFormat/>
    <w:uiPriority w:val="99"/>
    <w:rPr>
      <w:sz w:val="20"/>
    </w:rPr>
  </w:style>
  <w:style w:type="paragraph" w:customStyle="1" w:styleId="180">
    <w:name w:val="TOC Heading"/>
    <w:unhideWhenUsed/>
    <w:uiPriority w:val="39"/>
    <w:rPr>
      <w:rFonts w:hint="default" w:ascii="Times New Roman" w:hAnsi="Times New Roman" w:eastAsia="宋体" w:cs="Times New Roman"/>
    </w:rPr>
  </w:style>
  <w:style w:type="paragraph" w:customStyle="1" w:styleId="181">
    <w:name w:val="批注框文本1"/>
    <w:basedOn w:val="1"/>
    <w:link w:val="182"/>
    <w:qFormat/>
    <w:uiPriority w:val="0"/>
    <w:rPr>
      <w:rFonts w:ascii="Calibri" w:hAnsi="Calibri"/>
      <w:sz w:val="18"/>
      <w:szCs w:val="18"/>
    </w:rPr>
  </w:style>
  <w:style w:type="character" w:customStyle="1" w:styleId="182">
    <w:name w:val="批注框文本 Char"/>
    <w:basedOn w:val="30"/>
    <w:link w:val="181"/>
    <w:semiHidden/>
    <w:qFormat/>
    <w:uiPriority w:val="0"/>
    <w:rPr>
      <w:rFonts w:ascii="Calibri" w:hAnsi="Calibri"/>
      <w:sz w:val="18"/>
      <w:szCs w:val="18"/>
    </w:rPr>
  </w:style>
  <w:style w:type="character" w:customStyle="1" w:styleId="183">
    <w:name w:val="页脚 Char"/>
    <w:basedOn w:val="30"/>
    <w:link w:val="17"/>
    <w:semiHidden/>
    <w:qFormat/>
    <w:uiPriority w:val="0"/>
    <w:rPr>
      <w:rFonts w:cs="Times New Roman"/>
      <w:sz w:val="18"/>
      <w:szCs w:val="18"/>
    </w:rPr>
  </w:style>
  <w:style w:type="character" w:customStyle="1" w:styleId="184">
    <w:name w:val="页眉 Char"/>
    <w:basedOn w:val="30"/>
    <w:link w:val="18"/>
    <w:semiHidden/>
    <w:qFormat/>
    <w:uiPriority w:val="0"/>
    <w:rPr>
      <w:rFonts w:cs="Times New Roman"/>
      <w:sz w:val="18"/>
      <w:szCs w:val="18"/>
    </w:rPr>
  </w:style>
  <w:style w:type="paragraph" w:customStyle="1" w:styleId="185">
    <w:name w:val="Normal (Web)"/>
    <w:basedOn w:val="1"/>
    <w:qFormat/>
    <w:uiPriority w:val="0"/>
    <w:pPr>
      <w:widowControl/>
      <w:spacing w:before="100" w:beforeAutospacing="1" w:after="100" w:afterAutospacing="1"/>
      <w:jc w:val="left"/>
    </w:pPr>
    <w:rPr>
      <w:rFonts w:ascii="宋体" w:hAnsi="宋体" w:cs="宋体"/>
      <w:sz w:val="24"/>
    </w:rPr>
  </w:style>
  <w:style w:type="paragraph" w:customStyle="1" w:styleId="186">
    <w:name w:val="列出段落1"/>
    <w:basedOn w:val="1"/>
    <w:qFormat/>
    <w:uiPriority w:val="0"/>
    <w:pPr>
      <w:ind w:firstLine="420"/>
    </w:pPr>
  </w:style>
  <w:style w:type="paragraph" w:customStyle="1" w:styleId="187">
    <w:name w:val="列出段落2"/>
    <w:basedOn w:val="1"/>
    <w:qFormat/>
    <w:uiPriority w:val="0"/>
    <w:pPr>
      <w:ind w:firstLine="420"/>
    </w:pPr>
  </w:style>
  <w:style w:type="paragraph" w:customStyle="1" w:styleId="188">
    <w:name w:val="List Paragraph"/>
    <w:basedOn w:val="1"/>
    <w:qFormat/>
    <w:uiPriority w:val="0"/>
    <w:pPr>
      <w:ind w:firstLine="420"/>
    </w:pPr>
  </w:style>
  <w:style w:type="character" w:customStyle="1" w:styleId="189">
    <w:name w:val="apple-converted-space"/>
    <w:basedOn w:val="30"/>
    <w:qFormat/>
    <w:uiPriority w:val="0"/>
    <w:rPr>
      <w:rFonts w:cs="Times New Roman"/>
    </w:rPr>
  </w:style>
  <w:style w:type="character" w:customStyle="1" w:styleId="190">
    <w:name w:val="style91"/>
    <w:basedOn w:val="30"/>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6125</Words>
  <Characters>7069</Characters>
  <TotalTime>0</TotalTime>
  <ScaleCrop>false</ScaleCrop>
  <LinksUpToDate>false</LinksUpToDate>
  <CharactersWithSpaces>7344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2017-06-05T15:58:00Z</dcterms:created>
  <dc:creator>Administrator</dc:creator>
  <cp:lastModifiedBy>萌阿萌z</cp:lastModifiedBy>
  <dcterms:modified xsi:type="dcterms:W3CDTF">2025-08-05T01:36:23Z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eyJoZGlkIjoiYzU0MDJmNGVjYzkxOGRhNjZjZTQ1YWY0YzMxODkwOGIiLCJ1c2VySWQiOiI2OTU5OTQ2MDEifQ==</vt:lpwstr>
  </property>
  <property fmtid="{D5CDD505-2E9C-101B-9397-08002B2CF9AE}" pid="4" name="ICV">
    <vt:lpwstr>35F58710A1664FEDA81C3EDE6FB84A86_12</vt:lpwstr>
  </property>
</Properties>
</file>