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E6A4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jc w:val="center"/>
        <w:textAlignment w:val="auto"/>
        <w:rPr>
          <w:rFonts w:hint="eastAsia" w:ascii="方正小标宋简体" w:hAnsi="方正小标宋简体" w:eastAsia="方正小标宋简体" w:cs="方正小标宋简体"/>
          <w:b w:val="0"/>
          <w:bCs w:val="0"/>
          <w:color w:val="333333"/>
          <w:sz w:val="44"/>
          <w:szCs w:val="44"/>
          <w:shd w:val="clear" w:color="auto" w:fill="FFFFFF"/>
        </w:rPr>
      </w:pPr>
      <w:r>
        <w:rPr>
          <w:rFonts w:hint="eastAsia" w:ascii="方正小标宋简体" w:hAnsi="方正小标宋简体" w:eastAsia="方正小标宋简体" w:cs="方正小标宋简体"/>
          <w:b w:val="0"/>
          <w:bCs w:val="0"/>
          <w:color w:val="333333"/>
          <w:sz w:val="44"/>
          <w:szCs w:val="44"/>
          <w:shd w:val="clear" w:color="auto" w:fill="FFFFFF"/>
          <w:lang w:val="en-US" w:eastAsia="zh-CN"/>
        </w:rPr>
        <w:t>保定市城市管理综合行政执法局白沟新城分局202</w:t>
      </w:r>
      <w:r>
        <w:rPr>
          <w:rFonts w:hint="default" w:ascii="方正小标宋简体" w:hAnsi="方正小标宋简体" w:eastAsia="方正小标宋简体" w:cs="方正小标宋简体"/>
          <w:b w:val="0"/>
          <w:bCs w:val="0"/>
          <w:color w:val="333333"/>
          <w:sz w:val="44"/>
          <w:szCs w:val="44"/>
          <w:shd w:val="clear" w:color="auto" w:fill="FFFFFF"/>
          <w:lang w:val="en-US" w:eastAsia="zh-CN"/>
        </w:rPr>
        <w:t>5</w:t>
      </w:r>
      <w:r>
        <w:rPr>
          <w:rFonts w:hint="eastAsia" w:ascii="方正小标宋简体" w:hAnsi="方正小标宋简体" w:eastAsia="方正小标宋简体" w:cs="方正小标宋简体"/>
          <w:b w:val="0"/>
          <w:bCs w:val="0"/>
          <w:color w:val="333333"/>
          <w:sz w:val="44"/>
          <w:szCs w:val="44"/>
          <w:shd w:val="clear" w:color="auto" w:fill="FFFFFF"/>
          <w:lang w:val="en-US" w:eastAsia="zh-CN"/>
        </w:rPr>
        <w:t>年</w:t>
      </w:r>
      <w:r>
        <w:rPr>
          <w:rFonts w:hint="eastAsia" w:ascii="方正小标宋简体" w:hAnsi="方正小标宋简体" w:eastAsia="方正小标宋简体" w:cs="方正小标宋简体"/>
          <w:b w:val="0"/>
          <w:bCs w:val="0"/>
          <w:color w:val="333333"/>
          <w:sz w:val="44"/>
          <w:szCs w:val="44"/>
          <w:shd w:val="clear" w:color="auto" w:fill="FFFFFF"/>
        </w:rPr>
        <w:t>政府信息公开工作年度报告</w:t>
      </w:r>
    </w:p>
    <w:p w14:paraId="64E92C7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0"/>
        <w:jc w:val="both"/>
        <w:textAlignment w:val="auto"/>
        <w:rPr>
          <w:rFonts w:hint="eastAsia" w:ascii="方正小标宋_GBK" w:hAnsi="方正小标宋_GBK" w:eastAsia="方正小标宋_GBK" w:cs="方正小标宋_GBK"/>
          <w:color w:val="333333"/>
          <w:sz w:val="32"/>
          <w:szCs w:val="32"/>
        </w:rPr>
      </w:pPr>
    </w:p>
    <w:p w14:paraId="06B887F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shd w:val="clear" w:color="auto" w:fill="FFFFFF"/>
        </w:rPr>
        <w:t>一、总体情况</w:t>
      </w:r>
    </w:p>
    <w:p w14:paraId="6EA86F1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202</w:t>
      </w:r>
      <w:r>
        <w:rPr>
          <w:rFonts w:hint="default"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年来，</w:t>
      </w:r>
      <w:r>
        <w:rPr>
          <w:rFonts w:hint="eastAsia" w:ascii="仿宋_GB2312" w:hAnsi="仿宋_GB2312" w:eastAsia="仿宋_GB2312" w:cs="仿宋_GB2312"/>
          <w:color w:val="333333"/>
          <w:sz w:val="32"/>
          <w:szCs w:val="32"/>
          <w:shd w:val="clear" w:color="auto" w:fill="FFFFFF"/>
          <w:lang w:val="en-US" w:eastAsia="zh-CN"/>
        </w:rPr>
        <w:t>执法分局</w:t>
      </w:r>
      <w:r>
        <w:rPr>
          <w:rFonts w:hint="eastAsia" w:ascii="仿宋_GB2312" w:hAnsi="仿宋_GB2312" w:eastAsia="仿宋_GB2312" w:cs="仿宋_GB2312"/>
          <w:color w:val="333333"/>
          <w:sz w:val="32"/>
          <w:szCs w:val="32"/>
          <w:shd w:val="clear" w:color="auto" w:fill="FFFFFF"/>
        </w:rPr>
        <w:t>在认真贯彻落实《中华人民共和国政府信息公开条</w:t>
      </w:r>
      <w:r>
        <w:rPr>
          <w:rFonts w:hint="eastAsia" w:ascii="仿宋_GB2312" w:hAnsi="仿宋_GB2312" w:eastAsia="仿宋_GB2312" w:cs="仿宋_GB2312"/>
          <w:color w:val="333333"/>
          <w:sz w:val="32"/>
          <w:szCs w:val="32"/>
          <w:shd w:val="clear" w:color="auto" w:fill="FFFFFF"/>
          <w:lang w:eastAsia="zh-CN"/>
        </w:rPr>
        <w:t>例</w:t>
      </w:r>
      <w:r>
        <w:rPr>
          <w:rFonts w:hint="eastAsia" w:ascii="仿宋_GB2312" w:hAnsi="仿宋_GB2312" w:eastAsia="仿宋_GB2312" w:cs="仿宋_GB2312"/>
          <w:color w:val="333333"/>
          <w:sz w:val="32"/>
          <w:szCs w:val="32"/>
          <w:shd w:val="clear" w:color="auto" w:fill="FFFFFF"/>
        </w:rPr>
        <w:t>》办法以及</w:t>
      </w:r>
      <w:r>
        <w:rPr>
          <w:rFonts w:hint="eastAsia" w:ascii="仿宋_GB2312" w:hAnsi="仿宋_GB2312" w:eastAsia="仿宋_GB2312" w:cs="仿宋_GB2312"/>
          <w:color w:val="333333"/>
          <w:sz w:val="32"/>
          <w:szCs w:val="32"/>
          <w:shd w:val="clear" w:color="auto" w:fill="FFFFFF"/>
          <w:lang w:val="en-US" w:eastAsia="zh-CN"/>
        </w:rPr>
        <w:t>白沟新城管委会</w:t>
      </w:r>
      <w:r>
        <w:rPr>
          <w:rFonts w:hint="eastAsia" w:ascii="仿宋_GB2312" w:hAnsi="仿宋_GB2312" w:eastAsia="仿宋_GB2312" w:cs="仿宋_GB2312"/>
          <w:color w:val="333333"/>
          <w:sz w:val="32"/>
          <w:szCs w:val="32"/>
          <w:shd w:val="clear" w:color="auto" w:fill="FFFFFF"/>
        </w:rPr>
        <w:t>信息公开工作要求精神的基础上，严格按照政务公开工作要求，结合我</w:t>
      </w:r>
      <w:r>
        <w:rPr>
          <w:rFonts w:hint="eastAsia" w:ascii="仿宋_GB2312" w:hAnsi="仿宋_GB2312" w:eastAsia="仿宋_GB2312" w:cs="仿宋_GB2312"/>
          <w:color w:val="333333"/>
          <w:sz w:val="32"/>
          <w:szCs w:val="32"/>
          <w:shd w:val="clear" w:color="auto" w:fill="FFFFFF"/>
          <w:lang w:val="en-US" w:eastAsia="zh-CN"/>
        </w:rPr>
        <w:t>区</w:t>
      </w:r>
      <w:r>
        <w:rPr>
          <w:rFonts w:hint="eastAsia" w:ascii="仿宋_GB2312" w:hAnsi="仿宋_GB2312" w:eastAsia="仿宋_GB2312" w:cs="仿宋_GB2312"/>
          <w:color w:val="333333"/>
          <w:sz w:val="32"/>
          <w:szCs w:val="32"/>
          <w:shd w:val="clear" w:color="auto" w:fill="FFFFFF"/>
        </w:rPr>
        <w:t>实际，把政府信息公开工作作为加强党风廉政建设，转变工作作风的一项重要内容，认真部署，强化措施，狠抓落实，较好地完成了</w:t>
      </w:r>
      <w:r>
        <w:rPr>
          <w:rFonts w:hint="eastAsia" w:ascii="仿宋_GB2312" w:hAnsi="仿宋_GB2312" w:eastAsia="仿宋_GB2312" w:cs="仿宋_GB2312"/>
          <w:color w:val="333333"/>
          <w:sz w:val="32"/>
          <w:szCs w:val="32"/>
          <w:shd w:val="clear" w:color="auto" w:fill="FFFFFF"/>
          <w:lang w:val="en-US" w:eastAsia="zh-CN"/>
        </w:rPr>
        <w:t>202</w:t>
      </w:r>
      <w:r>
        <w:rPr>
          <w:rFonts w:hint="default"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年政府信息公开各项工作。现将有关情况总结如下：</w:t>
      </w:r>
    </w:p>
    <w:p w14:paraId="74C266F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（一）主动公开方面</w:t>
      </w:r>
    </w:p>
    <w:p w14:paraId="4E48F32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为规范行政执法行为，</w:t>
      </w:r>
      <w:r>
        <w:rPr>
          <w:rFonts w:hint="eastAsia" w:ascii="仿宋_GB2312" w:hAnsi="仿宋_GB2312" w:eastAsia="仿宋_GB2312" w:cs="仿宋_GB2312"/>
          <w:color w:val="333333"/>
          <w:sz w:val="32"/>
          <w:szCs w:val="32"/>
          <w:shd w:val="clear" w:color="auto" w:fill="FFFFFF"/>
        </w:rPr>
        <w:t>促进严格规范公正文明执法</w:t>
      </w:r>
      <w:r>
        <w:rPr>
          <w:rFonts w:hint="eastAsia" w:ascii="仿宋_GB2312" w:hAnsi="仿宋_GB2312" w:eastAsia="仿宋_GB2312" w:cs="仿宋_GB2312"/>
          <w:color w:val="333333"/>
          <w:sz w:val="32"/>
          <w:szCs w:val="32"/>
          <w:shd w:val="clear" w:color="auto" w:fill="FFFFFF"/>
          <w:lang w:eastAsia="zh-CN"/>
        </w:rPr>
        <w:t>，依据《行政执法公示办法》关于行政执法事前公开的明确要求，执法分局通过白沟政务服务网公示相关执法信息及投诉举报受理制度，接受社会各界及群众监督。</w:t>
      </w:r>
      <w:r>
        <w:rPr>
          <w:rFonts w:hint="eastAsia" w:ascii="仿宋_GB2312" w:hAnsi="仿宋_GB2312" w:eastAsia="仿宋_GB2312" w:cs="仿宋_GB2312"/>
          <w:color w:val="333333"/>
          <w:sz w:val="32"/>
          <w:szCs w:val="32"/>
          <w:shd w:val="clear" w:color="auto" w:fill="FFFFFF"/>
          <w:lang w:val="en-US" w:eastAsia="zh-CN"/>
        </w:rPr>
        <w:t>截至</w:t>
      </w:r>
      <w:bookmarkStart w:id="0" w:name="_GoBack"/>
      <w:bookmarkEnd w:id="0"/>
      <w:r>
        <w:rPr>
          <w:rFonts w:hint="eastAsia" w:ascii="仿宋_GB2312" w:hAnsi="仿宋_GB2312" w:eastAsia="仿宋_GB2312" w:cs="仿宋_GB2312"/>
          <w:color w:val="333333"/>
          <w:sz w:val="32"/>
          <w:szCs w:val="32"/>
          <w:shd w:val="clear" w:color="auto" w:fill="FFFFFF"/>
        </w:rPr>
        <w:t>20</w:t>
      </w:r>
      <w:r>
        <w:rPr>
          <w:rFonts w:hint="eastAsia" w:ascii="仿宋_GB2312" w:hAnsi="仿宋_GB2312" w:eastAsia="仿宋_GB2312" w:cs="仿宋_GB2312"/>
          <w:color w:val="333333"/>
          <w:sz w:val="32"/>
          <w:szCs w:val="32"/>
          <w:shd w:val="clear" w:color="auto" w:fill="FFFFFF"/>
          <w:lang w:val="en-US" w:eastAsia="zh-CN"/>
        </w:rPr>
        <w:t>2</w:t>
      </w:r>
      <w:r>
        <w:rPr>
          <w:rFonts w:hint="default"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年12月31日，</w:t>
      </w:r>
      <w:r>
        <w:rPr>
          <w:rFonts w:hint="eastAsia" w:ascii="仿宋_GB2312" w:hAnsi="仿宋_GB2312" w:eastAsia="仿宋_GB2312" w:cs="仿宋_GB2312"/>
          <w:color w:val="333333"/>
          <w:sz w:val="32"/>
          <w:szCs w:val="32"/>
          <w:shd w:val="clear" w:color="auto" w:fill="FFFFFF"/>
          <w:lang w:val="en-US" w:eastAsia="zh-CN"/>
        </w:rPr>
        <w:t>执法分局</w:t>
      </w:r>
      <w:r>
        <w:rPr>
          <w:rFonts w:hint="eastAsia" w:ascii="仿宋_GB2312" w:hAnsi="仿宋_GB2312" w:eastAsia="仿宋_GB2312" w:cs="仿宋_GB2312"/>
          <w:color w:val="333333"/>
          <w:sz w:val="32"/>
          <w:szCs w:val="32"/>
          <w:shd w:val="clear" w:color="auto" w:fill="FFFFFF"/>
        </w:rPr>
        <w:t>在</w:t>
      </w:r>
      <w:r>
        <w:rPr>
          <w:rFonts w:hint="eastAsia" w:ascii="仿宋_GB2312" w:hAnsi="仿宋_GB2312" w:eastAsia="仿宋_GB2312" w:cs="仿宋_GB2312"/>
          <w:color w:val="333333"/>
          <w:sz w:val="32"/>
          <w:szCs w:val="32"/>
          <w:shd w:val="clear" w:color="auto" w:fill="FFFFFF"/>
          <w:lang w:eastAsia="zh-CN"/>
        </w:rPr>
        <w:t>局</w:t>
      </w:r>
      <w:r>
        <w:rPr>
          <w:rFonts w:hint="eastAsia" w:ascii="仿宋_GB2312" w:hAnsi="仿宋_GB2312" w:eastAsia="仿宋_GB2312" w:cs="仿宋_GB2312"/>
          <w:color w:val="333333"/>
          <w:sz w:val="32"/>
          <w:szCs w:val="32"/>
          <w:shd w:val="clear" w:color="auto" w:fill="FFFFFF"/>
        </w:rPr>
        <w:t>微信公众号发布动</w:t>
      </w:r>
      <w:r>
        <w:rPr>
          <w:rFonts w:hint="eastAsia" w:ascii="仿宋_GB2312" w:hAnsi="仿宋_GB2312" w:eastAsia="仿宋_GB2312" w:cs="仿宋_GB2312"/>
          <w:color w:val="auto"/>
          <w:sz w:val="32"/>
          <w:szCs w:val="32"/>
          <w:shd w:val="clear" w:color="auto" w:fill="FFFFFF"/>
        </w:rPr>
        <w:t>态</w:t>
      </w:r>
      <w:r>
        <w:rPr>
          <w:rFonts w:hint="eastAsia" w:ascii="仿宋_GB2312" w:hAnsi="仿宋_GB2312" w:eastAsia="仿宋_GB2312" w:cs="仿宋_GB2312"/>
          <w:color w:val="333333"/>
          <w:sz w:val="32"/>
          <w:szCs w:val="32"/>
          <w:shd w:val="clear" w:color="auto" w:fill="FFFFFF"/>
          <w:lang w:val="en-US" w:eastAsia="zh-CN"/>
        </w:rPr>
        <w:t>97</w:t>
      </w:r>
      <w:r>
        <w:rPr>
          <w:rFonts w:hint="eastAsia" w:ascii="仿宋_GB2312" w:hAnsi="仿宋_GB2312" w:eastAsia="仿宋_GB2312" w:cs="仿宋_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eastAsia="zh-CN"/>
        </w:rPr>
        <w:t>。</w:t>
      </w:r>
    </w:p>
    <w:p w14:paraId="35C082F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（二）依申请公开方面</w:t>
      </w:r>
    </w:p>
    <w:p w14:paraId="5CFB1C4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202</w:t>
      </w:r>
      <w:r>
        <w:rPr>
          <w:rFonts w:hint="default"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年度，</w:t>
      </w:r>
      <w:r>
        <w:rPr>
          <w:rFonts w:hint="eastAsia" w:ascii="仿宋_GB2312" w:hAnsi="仿宋_GB2312" w:eastAsia="仿宋_GB2312" w:cs="仿宋_GB2312"/>
          <w:color w:val="333333"/>
          <w:sz w:val="32"/>
          <w:szCs w:val="32"/>
          <w:shd w:val="clear" w:color="auto" w:fill="FFFFFF"/>
          <w:lang w:val="en-US" w:eastAsia="zh-CN"/>
        </w:rPr>
        <w:t>执法分局</w:t>
      </w:r>
      <w:r>
        <w:rPr>
          <w:rFonts w:hint="eastAsia" w:ascii="仿宋_GB2312" w:hAnsi="仿宋_GB2312" w:eastAsia="仿宋_GB2312" w:cs="仿宋_GB2312"/>
          <w:color w:val="333333"/>
          <w:sz w:val="32"/>
          <w:szCs w:val="32"/>
          <w:shd w:val="clear" w:color="auto" w:fill="FFFFFF"/>
        </w:rPr>
        <w:t>未发生因有关政府信息公开而引发的行政复议案和行政诉讼案，未收到各类有关本单位政府信息公开事务的申诉案，也未收到公民、法人或其他组织提出的政府信息公开申请。</w:t>
      </w:r>
    </w:p>
    <w:p w14:paraId="0CD2321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（三）政府信息管理方面</w:t>
      </w:r>
    </w:p>
    <w:p w14:paraId="562896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 w:hAnsi="仿宋" w:eastAsia="仿宋" w:cs="仿宋"/>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202</w:t>
      </w:r>
      <w:r>
        <w:rPr>
          <w:rFonts w:hint="default"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color w:val="333333"/>
          <w:sz w:val="32"/>
          <w:szCs w:val="32"/>
          <w:shd w:val="clear" w:color="auto" w:fill="FFFFFF"/>
          <w:lang w:val="en-US" w:eastAsia="zh-CN"/>
        </w:rPr>
        <w:t>执法分局</w:t>
      </w:r>
      <w:r>
        <w:rPr>
          <w:rFonts w:hint="eastAsia" w:ascii="仿宋_GB2312" w:hAnsi="仿宋_GB2312" w:eastAsia="仿宋_GB2312" w:cs="仿宋_GB2312"/>
          <w:color w:val="333333"/>
          <w:sz w:val="32"/>
          <w:szCs w:val="32"/>
          <w:shd w:val="clear" w:color="auto" w:fill="FFFFFF"/>
        </w:rPr>
        <w:t>深化落实《条例》，按照上级部门统一部署，坚持以公开为常态、以不公开为例外原则，着眼于促进政府公开、有效施政和保障人民群众的知情权、参与权、表达权和监督权，不断加大主动公开和依申请公开力度，深入推进重点领域信息公开，积极、有序、稳妥推进政府信息公开的各项工作。</w:t>
      </w:r>
    </w:p>
    <w:p w14:paraId="4E875C8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（四）政府信息公开平台建设方面</w:t>
      </w:r>
    </w:p>
    <w:p w14:paraId="659F019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依托公众号及时公开政府信息，强化政务信息网上发布工作，建立完善的信息发布管理制度，第一时间发布重要活动、重要政策信息。</w:t>
      </w:r>
    </w:p>
    <w:p w14:paraId="53456F1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（五）监督保障方面</w:t>
      </w:r>
    </w:p>
    <w:p w14:paraId="614F480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执法分局</w:t>
      </w:r>
      <w:r>
        <w:rPr>
          <w:rFonts w:hint="eastAsia" w:ascii="仿宋_GB2312" w:hAnsi="仿宋_GB2312" w:eastAsia="仿宋_GB2312" w:cs="仿宋_GB2312"/>
          <w:color w:val="333333"/>
          <w:sz w:val="32"/>
          <w:szCs w:val="32"/>
          <w:shd w:val="clear" w:color="auto" w:fill="FFFFFF"/>
        </w:rPr>
        <w:t>将政府信息公开纳入绩效管理，实行量化考核，加强日常督查力度，明确专人负责政府信息公开日常工作，定期检查公开情况，确保信息发布的准确、及时、规范、完整。本年度</w:t>
      </w:r>
      <w:r>
        <w:rPr>
          <w:rFonts w:hint="eastAsia" w:ascii="仿宋_GB2312" w:hAnsi="仿宋_GB2312" w:eastAsia="仿宋_GB2312" w:cs="仿宋_GB2312"/>
          <w:color w:val="333333"/>
          <w:sz w:val="32"/>
          <w:szCs w:val="32"/>
          <w:shd w:val="clear" w:color="auto" w:fill="FFFFFF"/>
          <w:lang w:val="en-US" w:eastAsia="zh-CN"/>
        </w:rPr>
        <w:t>执法分局</w:t>
      </w:r>
      <w:r>
        <w:rPr>
          <w:rFonts w:hint="eastAsia" w:ascii="仿宋_GB2312" w:hAnsi="仿宋_GB2312" w:eastAsia="仿宋_GB2312" w:cs="仿宋_GB2312"/>
          <w:color w:val="333333"/>
          <w:sz w:val="32"/>
          <w:szCs w:val="32"/>
          <w:shd w:val="clear" w:color="auto" w:fill="FFFFFF"/>
        </w:rPr>
        <w:t>没有发生因政务公开引发的责任追究情况。</w:t>
      </w:r>
    </w:p>
    <w:p w14:paraId="0C1974B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rPr>
        <w:t>二、主动公开政府信息情况</w:t>
      </w:r>
    </w:p>
    <w:p w14:paraId="33A8FF43">
      <w:pPr>
        <w:pStyle w:val="5"/>
        <w:widowControl/>
        <w:shd w:val="clear" w:color="auto" w:fill="FFFFFF"/>
        <w:spacing w:beforeAutospacing="0" w:afterAutospacing="0"/>
        <w:ind w:firstLine="420"/>
        <w:jc w:val="both"/>
        <w:rPr>
          <w:rFonts w:ascii="宋体" w:hAnsi="宋体" w:eastAsia="宋体" w:cs="宋体"/>
          <w:color w:val="333333"/>
        </w:rPr>
      </w:pPr>
    </w:p>
    <w:tbl>
      <w:tblPr>
        <w:tblStyle w:val="6"/>
        <w:tblW w:w="9740" w:type="dxa"/>
        <w:jc w:val="center"/>
        <w:tblLayout w:type="autofit"/>
        <w:tblCellMar>
          <w:top w:w="0" w:type="dxa"/>
          <w:left w:w="0" w:type="dxa"/>
          <w:bottom w:w="0" w:type="dxa"/>
          <w:right w:w="0" w:type="dxa"/>
        </w:tblCellMar>
      </w:tblPr>
      <w:tblGrid>
        <w:gridCol w:w="2435"/>
        <w:gridCol w:w="2435"/>
        <w:gridCol w:w="2435"/>
        <w:gridCol w:w="2435"/>
      </w:tblGrid>
      <w:tr w14:paraId="1AA9FE2E">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5EE0EB7">
            <w:pPr>
              <w:widowControl/>
              <w:jc w:val="center"/>
            </w:pPr>
            <w:r>
              <w:rPr>
                <w:rFonts w:hint="eastAsia" w:ascii="宋体" w:hAnsi="宋体" w:eastAsia="宋体" w:cs="宋体"/>
                <w:color w:val="000000"/>
                <w:kern w:val="0"/>
                <w:sz w:val="20"/>
                <w:szCs w:val="20"/>
                <w:lang w:bidi="ar"/>
              </w:rPr>
              <w:t>第二十条第（一）项</w:t>
            </w:r>
          </w:p>
        </w:tc>
      </w:tr>
      <w:tr w14:paraId="4CEA60B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9677F56">
            <w:pPr>
              <w:widowControl/>
              <w:jc w:val="center"/>
            </w:pPr>
            <w:r>
              <w:rPr>
                <w:rFonts w:hint="eastAsia" w:ascii="宋体" w:hAnsi="宋体" w:eastAsia="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F78E0AA">
            <w:pPr>
              <w:widowControl/>
              <w:jc w:val="center"/>
            </w:pPr>
            <w:r>
              <w:rPr>
                <w:rFonts w:hint="eastAsia" w:ascii="宋体" w:hAnsi="宋体" w:eastAsia="宋体" w:cs="宋体"/>
                <w:color w:val="000000"/>
                <w:kern w:val="0"/>
                <w:sz w:val="20"/>
                <w:szCs w:val="20"/>
                <w:lang w:bidi="ar"/>
              </w:rPr>
              <w:t>本年</w:t>
            </w:r>
            <w:r>
              <w:rPr>
                <w:rFonts w:hint="eastAsia" w:ascii="宋体" w:hAnsi="宋体" w:eastAsia="宋体" w:cs="宋体"/>
                <w:kern w:val="0"/>
                <w:sz w:val="20"/>
                <w:szCs w:val="20"/>
                <w:lang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BBD6EC5">
            <w:pPr>
              <w:widowControl/>
              <w:jc w:val="center"/>
            </w:pPr>
            <w:r>
              <w:rPr>
                <w:rFonts w:hint="eastAsia" w:ascii="宋体" w:hAnsi="宋体" w:eastAsia="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906FA80">
            <w:pPr>
              <w:widowControl/>
              <w:jc w:val="center"/>
            </w:pPr>
            <w:r>
              <w:rPr>
                <w:rFonts w:hint="eastAsia" w:ascii="宋体" w:hAnsi="宋体" w:eastAsia="宋体" w:cs="宋体"/>
                <w:color w:val="000000"/>
                <w:kern w:val="0"/>
                <w:sz w:val="20"/>
                <w:szCs w:val="20"/>
                <w:lang w:bidi="ar"/>
              </w:rPr>
              <w:t>现行有效件</w:t>
            </w:r>
            <w:r>
              <w:rPr>
                <w:rFonts w:hint="eastAsia" w:ascii="宋体" w:hAnsi="宋体" w:eastAsia="宋体" w:cs="宋体"/>
                <w:kern w:val="0"/>
                <w:sz w:val="20"/>
                <w:szCs w:val="20"/>
                <w:lang w:bidi="ar"/>
              </w:rPr>
              <w:t>数</w:t>
            </w:r>
          </w:p>
        </w:tc>
      </w:tr>
      <w:tr w14:paraId="70DBFC5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7A3C8B4">
            <w:pPr>
              <w:widowControl/>
              <w:jc w:val="left"/>
            </w:pPr>
            <w:r>
              <w:rPr>
                <w:rFonts w:hint="eastAsia" w:ascii="宋体" w:hAnsi="宋体" w:eastAsia="宋体" w:cs="宋体"/>
                <w:color w:val="000000"/>
                <w:kern w:val="0"/>
                <w:sz w:val="20"/>
                <w:szCs w:val="20"/>
                <w:lang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6FDC871">
            <w:pPr>
              <w:widowControl/>
              <w:jc w:val="center"/>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C9F8337">
            <w:pPr>
              <w:widowControl/>
              <w:jc w:val="center"/>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8455969">
            <w:pPr>
              <w:widowControl/>
              <w:jc w:val="center"/>
            </w:pPr>
            <w:r>
              <w:rPr>
                <w:rFonts w:hint="eastAsia" w:ascii="宋体" w:hAnsi="宋体" w:eastAsia="宋体" w:cs="宋体"/>
                <w:color w:val="000000"/>
                <w:kern w:val="0"/>
                <w:sz w:val="20"/>
                <w:szCs w:val="20"/>
                <w:lang w:bidi="ar"/>
              </w:rPr>
              <w:t>0</w:t>
            </w:r>
          </w:p>
        </w:tc>
      </w:tr>
      <w:tr w14:paraId="7773659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A379EDD">
            <w:pPr>
              <w:widowControl/>
              <w:jc w:val="left"/>
            </w:pPr>
            <w:r>
              <w:rPr>
                <w:rFonts w:hint="eastAsia" w:ascii="宋体" w:hAnsi="宋体" w:eastAsia="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B9A33F2">
            <w:pPr>
              <w:widowControl/>
              <w:jc w:val="center"/>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CE62946">
            <w:pPr>
              <w:widowControl/>
              <w:jc w:val="center"/>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59EA86A">
            <w:pPr>
              <w:widowControl/>
              <w:jc w:val="center"/>
            </w:pPr>
            <w:r>
              <w:rPr>
                <w:rFonts w:hint="eastAsia" w:ascii="宋体" w:hAnsi="宋体" w:eastAsia="宋体" w:cs="宋体"/>
                <w:color w:val="000000"/>
                <w:kern w:val="0"/>
                <w:sz w:val="20"/>
                <w:szCs w:val="20"/>
                <w:lang w:bidi="ar"/>
              </w:rPr>
              <w:t>0</w:t>
            </w:r>
          </w:p>
        </w:tc>
      </w:tr>
      <w:tr w14:paraId="5339705B">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C0C3F6A">
            <w:pPr>
              <w:widowControl/>
              <w:jc w:val="center"/>
            </w:pPr>
            <w:r>
              <w:rPr>
                <w:rFonts w:hint="eastAsia" w:ascii="宋体" w:hAnsi="宋体" w:eastAsia="宋体" w:cs="宋体"/>
                <w:color w:val="000000"/>
                <w:kern w:val="0"/>
                <w:sz w:val="20"/>
                <w:szCs w:val="20"/>
                <w:lang w:bidi="ar"/>
              </w:rPr>
              <w:t>第二十条第（五）项</w:t>
            </w:r>
          </w:p>
        </w:tc>
      </w:tr>
      <w:tr w14:paraId="6E75596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AEDA9C9">
            <w:pPr>
              <w:widowControl/>
              <w:jc w:val="center"/>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49891D3">
            <w:pPr>
              <w:widowControl/>
              <w:jc w:val="center"/>
            </w:pPr>
            <w:r>
              <w:rPr>
                <w:rFonts w:hint="eastAsia" w:ascii="宋体" w:hAnsi="宋体" w:eastAsia="宋体" w:cs="宋体"/>
                <w:color w:val="000000"/>
                <w:kern w:val="0"/>
                <w:sz w:val="20"/>
                <w:szCs w:val="20"/>
                <w:lang w:bidi="ar"/>
              </w:rPr>
              <w:t>本年处理决定数量</w:t>
            </w:r>
          </w:p>
        </w:tc>
      </w:tr>
      <w:tr w14:paraId="4C2A747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F04EA3A">
            <w:pPr>
              <w:widowControl/>
              <w:jc w:val="left"/>
            </w:pPr>
            <w:r>
              <w:rPr>
                <w:rFonts w:hint="eastAsia" w:ascii="宋体" w:hAnsi="宋体" w:eastAsia="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EE01D1E">
            <w:pPr>
              <w:widowControl/>
              <w:jc w:val="center"/>
              <w:rPr>
                <w:rFonts w:hint="eastAsia" w:eastAsiaTheme="minorEastAsia"/>
                <w:lang w:val="en-US" w:eastAsia="zh-CN"/>
              </w:rPr>
            </w:pPr>
            <w:r>
              <w:rPr>
                <w:rFonts w:hint="eastAsia"/>
                <w:lang w:val="en-US" w:eastAsia="zh-CN"/>
              </w:rPr>
              <w:t>0</w:t>
            </w:r>
          </w:p>
        </w:tc>
      </w:tr>
      <w:tr w14:paraId="75C60339">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1AF0084">
            <w:pPr>
              <w:widowControl/>
              <w:jc w:val="center"/>
            </w:pPr>
            <w:r>
              <w:rPr>
                <w:rFonts w:hint="eastAsia" w:ascii="宋体" w:hAnsi="宋体" w:eastAsia="宋体" w:cs="宋体"/>
                <w:color w:val="000000"/>
                <w:kern w:val="0"/>
                <w:sz w:val="20"/>
                <w:szCs w:val="20"/>
                <w:lang w:bidi="ar"/>
              </w:rPr>
              <w:t>第二十条第（六）项</w:t>
            </w:r>
          </w:p>
        </w:tc>
      </w:tr>
      <w:tr w14:paraId="113053B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26EA2FD">
            <w:pPr>
              <w:widowControl/>
              <w:jc w:val="center"/>
            </w:pPr>
            <w:r>
              <w:rPr>
                <w:rFonts w:hint="eastAsia" w:ascii="宋体" w:hAnsi="宋体" w:eastAsia="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84BB7ED">
            <w:pPr>
              <w:widowControl/>
              <w:jc w:val="center"/>
            </w:pPr>
            <w:r>
              <w:rPr>
                <w:rFonts w:hint="eastAsia" w:ascii="宋体" w:hAnsi="宋体" w:eastAsia="宋体" w:cs="宋体"/>
                <w:color w:val="000000"/>
                <w:kern w:val="0"/>
                <w:sz w:val="20"/>
                <w:szCs w:val="20"/>
                <w:lang w:bidi="ar"/>
              </w:rPr>
              <w:t>本年处理决定数量</w:t>
            </w:r>
          </w:p>
        </w:tc>
      </w:tr>
      <w:tr w14:paraId="20AA81C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7E9A315">
            <w:pPr>
              <w:widowControl/>
              <w:jc w:val="left"/>
            </w:pPr>
            <w:r>
              <w:rPr>
                <w:rFonts w:hint="eastAsia" w:ascii="宋体" w:hAnsi="宋体" w:eastAsia="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1DE889F">
            <w:pPr>
              <w:widowControl/>
              <w:jc w:val="center"/>
              <w:rPr>
                <w:rFonts w:hint="default" w:eastAsiaTheme="minorEastAsia"/>
                <w:lang w:val="en-US" w:eastAsia="zh-CN"/>
              </w:rPr>
            </w:pPr>
            <w:r>
              <w:rPr>
                <w:rFonts w:hint="eastAsia"/>
                <w:lang w:val="en-US" w:eastAsia="zh-CN"/>
              </w:rPr>
              <w:t>80</w:t>
            </w:r>
          </w:p>
        </w:tc>
      </w:tr>
      <w:tr w14:paraId="730039C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5DB34C2">
            <w:pPr>
              <w:widowControl/>
              <w:jc w:val="left"/>
            </w:pPr>
            <w:r>
              <w:rPr>
                <w:rFonts w:hint="eastAsia" w:ascii="宋体" w:hAnsi="宋体" w:eastAsia="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74230BA">
            <w:pPr>
              <w:widowControl/>
              <w:jc w:val="center"/>
            </w:pPr>
            <w:r>
              <w:rPr>
                <w:rFonts w:hint="eastAsia" w:ascii="宋体" w:hAnsi="宋体" w:eastAsia="宋体" w:cs="宋体"/>
                <w:color w:val="000000"/>
                <w:kern w:val="0"/>
                <w:sz w:val="20"/>
                <w:szCs w:val="20"/>
                <w:lang w:bidi="ar"/>
              </w:rPr>
              <w:t>0</w:t>
            </w:r>
          </w:p>
        </w:tc>
      </w:tr>
      <w:tr w14:paraId="2951F7F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094DE0C">
            <w:pPr>
              <w:widowControl/>
              <w:jc w:val="center"/>
            </w:pPr>
            <w:r>
              <w:rPr>
                <w:rFonts w:hint="eastAsia" w:ascii="宋体" w:hAnsi="宋体" w:eastAsia="宋体" w:cs="宋体"/>
                <w:color w:val="000000"/>
                <w:kern w:val="0"/>
                <w:sz w:val="20"/>
                <w:szCs w:val="20"/>
                <w:lang w:bidi="ar"/>
              </w:rPr>
              <w:t>第二十条第（八）项</w:t>
            </w:r>
          </w:p>
        </w:tc>
      </w:tr>
      <w:tr w14:paraId="5B38FC0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53F9CFA">
            <w:pPr>
              <w:widowControl/>
              <w:jc w:val="center"/>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39E1B23">
            <w:pPr>
              <w:widowControl/>
              <w:jc w:val="center"/>
            </w:pPr>
            <w:r>
              <w:rPr>
                <w:rFonts w:hint="eastAsia" w:ascii="宋体" w:hAnsi="宋体" w:eastAsia="宋体" w:cs="宋体"/>
                <w:color w:val="000000"/>
                <w:kern w:val="0"/>
                <w:sz w:val="20"/>
                <w:szCs w:val="20"/>
                <w:lang w:bidi="ar"/>
              </w:rPr>
              <w:t>本年收费金额（单位：万元）</w:t>
            </w:r>
          </w:p>
        </w:tc>
      </w:tr>
      <w:tr w14:paraId="2E662AC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B6524A2">
            <w:pPr>
              <w:widowControl/>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19E73E06">
            <w:pPr>
              <w:widowControl/>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bl>
    <w:p w14:paraId="4990929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rPr>
        <w:t>三、收到和处理政府信息公开申请情况</w:t>
      </w:r>
    </w:p>
    <w:p w14:paraId="2572DD7C">
      <w:pPr>
        <w:pStyle w:val="5"/>
        <w:widowControl/>
        <w:shd w:val="clear" w:color="auto" w:fill="FFFFFF"/>
        <w:spacing w:beforeAutospacing="0" w:afterAutospacing="0"/>
        <w:ind w:firstLine="420"/>
        <w:jc w:val="both"/>
        <w:rPr>
          <w:rFonts w:ascii="宋体" w:hAnsi="宋体" w:eastAsia="宋体" w:cs="宋体"/>
          <w:color w:val="333333"/>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14:paraId="3614F2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4EFA72E4">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DA0A34D">
            <w:pPr>
              <w:widowControl/>
              <w:jc w:val="center"/>
            </w:pPr>
            <w:r>
              <w:rPr>
                <w:rFonts w:hint="eastAsia" w:ascii="宋体" w:hAnsi="宋体" w:eastAsia="宋体" w:cs="宋体"/>
                <w:kern w:val="0"/>
                <w:sz w:val="20"/>
                <w:szCs w:val="20"/>
                <w:lang w:bidi="ar"/>
              </w:rPr>
              <w:t>申请人情况</w:t>
            </w:r>
          </w:p>
        </w:tc>
      </w:tr>
      <w:tr w14:paraId="0C4D3F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0E2B2CC1">
            <w:pPr>
              <w:rPr>
                <w:rFonts w:ascii="宋体"/>
                <w:sz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38DFA16B">
            <w:pPr>
              <w:widowControl/>
              <w:jc w:val="center"/>
            </w:pPr>
            <w:r>
              <w:rPr>
                <w:rFonts w:hint="eastAsia" w:ascii="宋体" w:hAnsi="宋体" w:eastAsia="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6BB8CC2">
            <w:pPr>
              <w:widowControl/>
              <w:jc w:val="center"/>
            </w:pPr>
            <w:r>
              <w:rPr>
                <w:rFonts w:hint="eastAsia" w:ascii="宋体" w:hAnsi="宋体" w:eastAsia="宋体" w:cs="宋体"/>
                <w:kern w:val="0"/>
                <w:sz w:val="20"/>
                <w:szCs w:val="20"/>
                <w:lang w:bidi="ar"/>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24A295F9">
            <w:pPr>
              <w:widowControl/>
              <w:jc w:val="center"/>
            </w:pPr>
            <w:r>
              <w:rPr>
                <w:rFonts w:hint="eastAsia" w:ascii="宋体" w:hAnsi="宋体" w:eastAsia="宋体" w:cs="宋体"/>
                <w:kern w:val="0"/>
                <w:sz w:val="20"/>
                <w:szCs w:val="20"/>
                <w:lang w:bidi="ar"/>
              </w:rPr>
              <w:t>总计</w:t>
            </w:r>
          </w:p>
        </w:tc>
      </w:tr>
      <w:tr w14:paraId="31BE7D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71D198EF">
            <w:pPr>
              <w:rPr>
                <w:rFonts w:ascii="宋体"/>
                <w:sz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4C114503">
            <w:pPr>
              <w:rPr>
                <w:rFonts w:ascii="宋体"/>
                <w:sz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172F90E">
            <w:pPr>
              <w:widowControl/>
              <w:jc w:val="center"/>
            </w:pPr>
            <w:r>
              <w:rPr>
                <w:rFonts w:hint="eastAsia" w:ascii="宋体" w:hAnsi="宋体" w:eastAsia="宋体" w:cs="宋体"/>
                <w:kern w:val="0"/>
                <w:sz w:val="20"/>
                <w:szCs w:val="20"/>
                <w:lang w:bidi="ar"/>
              </w:rPr>
              <w:t>商业</w:t>
            </w:r>
          </w:p>
          <w:p w14:paraId="2B5C3870">
            <w:pPr>
              <w:widowControl/>
              <w:jc w:val="center"/>
            </w:pPr>
            <w:r>
              <w:rPr>
                <w:rFonts w:hint="eastAsia" w:ascii="宋体" w:hAnsi="宋体" w:eastAsia="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CC3E58D">
            <w:pPr>
              <w:widowControl/>
              <w:jc w:val="center"/>
            </w:pPr>
            <w:r>
              <w:rPr>
                <w:rFonts w:hint="eastAsia" w:ascii="宋体" w:hAnsi="宋体" w:eastAsia="宋体" w:cs="宋体"/>
                <w:kern w:val="0"/>
                <w:sz w:val="20"/>
                <w:szCs w:val="20"/>
                <w:lang w:bidi="ar"/>
              </w:rPr>
              <w:t>科研</w:t>
            </w:r>
          </w:p>
          <w:p w14:paraId="2961E016">
            <w:pPr>
              <w:widowControl/>
              <w:jc w:val="center"/>
            </w:pPr>
            <w:r>
              <w:rPr>
                <w:rFonts w:hint="eastAsia" w:ascii="宋体" w:hAnsi="宋体" w:eastAsia="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D4FAF02">
            <w:pPr>
              <w:widowControl/>
              <w:jc w:val="center"/>
            </w:pPr>
            <w:r>
              <w:rPr>
                <w:rFonts w:hint="eastAsia" w:ascii="宋体" w:hAnsi="宋体" w:eastAsia="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A9CA7D1">
            <w:pPr>
              <w:widowControl/>
              <w:jc w:val="center"/>
            </w:pPr>
            <w:r>
              <w:rPr>
                <w:rFonts w:hint="eastAsia" w:ascii="宋体" w:hAnsi="宋体" w:eastAsia="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9073E31">
            <w:pPr>
              <w:widowControl/>
              <w:jc w:val="center"/>
            </w:pPr>
            <w:r>
              <w:rPr>
                <w:rFonts w:hint="eastAsia" w:ascii="宋体" w:hAnsi="宋体" w:eastAsia="宋体" w:cs="宋体"/>
                <w:kern w:val="0"/>
                <w:sz w:val="20"/>
                <w:szCs w:val="20"/>
                <w:lang w:bidi="ar"/>
              </w:rPr>
              <w:t>其他</w:t>
            </w:r>
          </w:p>
        </w:tc>
        <w:tc>
          <w:tcPr>
            <w:tcW w:w="688"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18066B2C">
            <w:pPr>
              <w:rPr>
                <w:rFonts w:ascii="宋体"/>
                <w:sz w:val="24"/>
              </w:rPr>
            </w:pPr>
          </w:p>
        </w:tc>
      </w:tr>
      <w:tr w14:paraId="4C7BD1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719C496">
            <w:pPr>
              <w:widowControl/>
              <w:jc w:val="left"/>
            </w:pPr>
            <w:r>
              <w:rPr>
                <w:rFonts w:hint="eastAsia" w:ascii="宋体" w:hAnsi="宋体" w:eastAsia="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3EA9545">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8EBA86">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D262F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410803">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B0D9A2A">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A023AB">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2E02AE5">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BD6E8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9A32215">
            <w:pPr>
              <w:widowControl/>
              <w:jc w:val="left"/>
            </w:pPr>
            <w:r>
              <w:rPr>
                <w:rFonts w:hint="eastAsia" w:ascii="宋体" w:hAnsi="宋体" w:eastAsia="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5EBA2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53E230C">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E03F81">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457BE3">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116706C">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B67E1E3">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F4FA5F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50F657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F29135D">
            <w:pPr>
              <w:widowControl/>
              <w:jc w:val="left"/>
            </w:pPr>
            <w:r>
              <w:rPr>
                <w:rFonts w:hint="eastAsia" w:ascii="宋体" w:hAnsi="宋体" w:eastAsia="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02AEA6F9">
            <w:pPr>
              <w:widowControl/>
              <w:jc w:val="left"/>
            </w:pPr>
            <w:r>
              <w:rPr>
                <w:rFonts w:hint="eastAsia" w:ascii="宋体" w:hAnsi="宋体" w:eastAsia="宋体" w:cs="宋体"/>
                <w:kern w:val="0"/>
                <w:sz w:val="20"/>
                <w:szCs w:val="20"/>
                <w:lang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B6E0DDB">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380F343">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2697057">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E46CD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A6CC8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13E0109">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tcPr>
          <w:p w14:paraId="14F3241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610D2E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43DBF31">
            <w:pPr>
              <w:rPr>
                <w:rFonts w:ascii="宋体"/>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7A949A98">
            <w:pPr>
              <w:widowControl/>
              <w:jc w:val="left"/>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F9B4C20">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B97317">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EFE86C">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F1DA1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37DB297">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C4F5AC">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56DBAFBE">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2CAAAD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65CD323">
            <w:pPr>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71C83977">
            <w:pPr>
              <w:widowControl/>
              <w:jc w:val="left"/>
            </w:pPr>
            <w:r>
              <w:rPr>
                <w:rFonts w:hint="eastAsia" w:ascii="宋体" w:hAnsi="宋体" w:eastAsia="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6FF4DADE">
            <w:pPr>
              <w:widowControl/>
              <w:jc w:val="left"/>
            </w:pPr>
            <w:r>
              <w:rPr>
                <w:rFonts w:hint="eastAsia" w:ascii="宋体" w:hAnsi="宋体" w:eastAsia="宋体" w:cs="宋体"/>
                <w:kern w:val="0"/>
                <w:sz w:val="20"/>
                <w:szCs w:val="20"/>
                <w:lang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1CD4D1">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9B7E176">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AFB611">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23719E2">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0B98A79">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1709855">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tcPr>
          <w:p w14:paraId="6EFB1D7A">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262AE8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CFE962D">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DF573A8">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1DA3227C">
            <w:pPr>
              <w:widowControl/>
              <w:jc w:val="left"/>
            </w:pPr>
            <w:r>
              <w:rPr>
                <w:rFonts w:hint="eastAsia" w:ascii="宋体" w:hAnsi="宋体" w:eastAsia="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E7C38F">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DC43CD">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BFDBFA">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81F107">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EC3AA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15996AF">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53C29DF">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53012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4DCF052">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1F524D0">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393F2510">
            <w:pPr>
              <w:widowControl/>
              <w:jc w:val="left"/>
            </w:pPr>
            <w:r>
              <w:rPr>
                <w:rFonts w:hint="eastAsia" w:ascii="宋体" w:hAnsi="宋体" w:eastAsia="宋体" w:cs="宋体"/>
                <w:kern w:val="0"/>
                <w:sz w:val="20"/>
                <w:szCs w:val="20"/>
                <w:lang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0C0E0CB">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2C400B6">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1E5BD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793A189">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276760">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989B3D">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B3C925E">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9ADFE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F972796">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B3F6367">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004E659">
            <w:pPr>
              <w:widowControl/>
              <w:jc w:val="left"/>
            </w:pPr>
            <w:r>
              <w:rPr>
                <w:rFonts w:hint="eastAsia" w:ascii="宋体" w:hAnsi="宋体" w:eastAsia="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8087D5">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6B29213">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6507E8B">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CCAF8FC">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5331291">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09C5D3">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0DA967A">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6293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9DC9B76">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99C466A">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12912370">
            <w:pPr>
              <w:widowControl/>
              <w:jc w:val="left"/>
            </w:pPr>
            <w:r>
              <w:rPr>
                <w:rFonts w:hint="eastAsia" w:ascii="宋体" w:hAnsi="宋体" w:eastAsia="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902B91">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C9A45EC">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05ADC2C">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89F02DF">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0D15755">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5E2665">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00758A5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51E1D4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8D5524A">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7ED36A1">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6BC5C4CB">
            <w:pPr>
              <w:widowControl/>
              <w:jc w:val="left"/>
            </w:pPr>
            <w:r>
              <w:rPr>
                <w:rFonts w:hint="eastAsia" w:ascii="宋体" w:hAnsi="宋体" w:eastAsia="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3C82B3">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AC6B800">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5A3BB2">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F98E7D2">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2AC22A">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CBD219">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2CA483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9AA05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BBC0A56">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14C505E">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35FDC5A">
            <w:pPr>
              <w:widowControl/>
              <w:jc w:val="left"/>
            </w:pPr>
            <w:r>
              <w:rPr>
                <w:rFonts w:hint="eastAsia" w:ascii="宋体" w:hAnsi="宋体" w:eastAsia="宋体" w:cs="宋体"/>
                <w:kern w:val="0"/>
                <w:sz w:val="20"/>
                <w:szCs w:val="20"/>
                <w:lang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0F9CE31">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F771947">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816CF4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FF993DC">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4A828DD">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569A6DA">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26DC899">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DB8CD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2C8012B">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069F412">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622D82F6">
            <w:pPr>
              <w:widowControl/>
              <w:jc w:val="left"/>
            </w:pPr>
            <w:r>
              <w:rPr>
                <w:rFonts w:hint="eastAsia" w:ascii="宋体" w:hAnsi="宋体" w:eastAsia="宋体" w:cs="宋体"/>
                <w:kern w:val="0"/>
                <w:sz w:val="20"/>
                <w:szCs w:val="20"/>
                <w:lang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02F54B">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F988877">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545119">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53AFBA">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2A207B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762F0C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29FE5E0A">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6E12BE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3AFCD64">
            <w:pPr>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0035291F">
            <w:pPr>
              <w:widowControl/>
              <w:jc w:val="left"/>
            </w:pPr>
            <w:r>
              <w:rPr>
                <w:rFonts w:hint="eastAsia" w:ascii="宋体" w:hAnsi="宋体" w:eastAsia="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589C2BFC">
            <w:pPr>
              <w:widowControl/>
              <w:jc w:val="left"/>
            </w:pPr>
            <w:r>
              <w:rPr>
                <w:rFonts w:hint="eastAsia" w:ascii="宋体" w:hAnsi="宋体" w:eastAsia="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6424203">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9E13020">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94A319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4208C6">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39C58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5F6A0ED">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0F933A9">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9A93F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99835DD">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099D581">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F802EEC">
            <w:pPr>
              <w:widowControl/>
              <w:jc w:val="left"/>
            </w:pPr>
            <w:r>
              <w:rPr>
                <w:rFonts w:hint="eastAsia" w:ascii="宋体" w:hAnsi="宋体" w:eastAsia="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F6F1B1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04C29F3">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38659ED">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488ADB0">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51C359">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6E84E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D32BABB">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4E3E43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6FF5DE5">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E8A8D49">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9303965">
            <w:pPr>
              <w:widowControl/>
              <w:jc w:val="left"/>
            </w:pPr>
            <w:r>
              <w:rPr>
                <w:rFonts w:hint="eastAsia" w:ascii="宋体" w:hAnsi="宋体" w:eastAsia="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0CF9805">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D7A956">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B6599F">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548831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067930E">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21BC7D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C8CE141">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88C96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A504DE7">
            <w:pPr>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70BA5F60">
            <w:pPr>
              <w:widowControl/>
              <w:jc w:val="left"/>
            </w:pPr>
            <w:r>
              <w:rPr>
                <w:rFonts w:hint="eastAsia" w:ascii="宋体" w:hAnsi="宋体" w:eastAsia="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6840ACE9">
            <w:pPr>
              <w:widowControl/>
              <w:jc w:val="left"/>
            </w:pPr>
            <w:r>
              <w:rPr>
                <w:rFonts w:hint="eastAsia" w:ascii="宋体" w:hAnsi="宋体" w:eastAsia="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EDA7B99">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BBBADD">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EE4C8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28808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104627">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362B65">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976CB3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416952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84AD134">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020DC15">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30AF71C0">
            <w:pPr>
              <w:widowControl/>
              <w:jc w:val="left"/>
            </w:pPr>
            <w:r>
              <w:rPr>
                <w:rFonts w:hint="eastAsia" w:ascii="宋体" w:hAnsi="宋体" w:eastAsia="宋体" w:cs="宋体"/>
                <w:kern w:val="0"/>
                <w:sz w:val="20"/>
                <w:szCs w:val="20"/>
                <w:lang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5F73E1">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25D9D03">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B034EE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E43408E">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FE481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CF199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2ED0710">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30403D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486810C">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E2E76FF">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71445C7F">
            <w:pPr>
              <w:widowControl/>
              <w:jc w:val="left"/>
            </w:pPr>
            <w:r>
              <w:rPr>
                <w:rFonts w:hint="eastAsia" w:ascii="宋体" w:hAnsi="宋体" w:eastAsia="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15B579F">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98C12BB">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AA670C">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E3EDEF3">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D185A6E">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9A1BB1">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B1401FC">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7F64A1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E0025B7">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0EEA4B5">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14:paraId="0F380754">
            <w:pPr>
              <w:widowControl/>
              <w:jc w:val="left"/>
            </w:pPr>
            <w:r>
              <w:rPr>
                <w:rFonts w:hint="eastAsia" w:ascii="宋体" w:hAnsi="宋体" w:eastAsia="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9E94BF">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17C51B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F400D2">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5A8208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AD527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DBA93C">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0AC0E2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24D903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4A370AB">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876CB21">
            <w:pPr>
              <w:rPr>
                <w:rFonts w:ascii="宋体"/>
                <w:sz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14:paraId="03FC628A">
            <w:pPr>
              <w:widowControl/>
            </w:pPr>
            <w:r>
              <w:rPr>
                <w:rFonts w:hint="eastAsia" w:ascii="宋体" w:hAnsi="宋体" w:eastAsia="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375C23E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0ADBF54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4E005932">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1CD0CDE2">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13E38AE5">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6CD3B171">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14:paraId="755C38CB">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4C6B8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8EF5C3D">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54FB6550">
            <w:pPr>
              <w:widowControl/>
              <w:jc w:val="left"/>
            </w:pPr>
            <w:r>
              <w:rPr>
                <w:rFonts w:hint="eastAsia" w:ascii="宋体" w:hAnsi="宋体" w:eastAsia="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42EB100B">
            <w:pPr>
              <w:widowControl/>
            </w:pPr>
            <w:r>
              <w:rPr>
                <w:rFonts w:hint="eastAsia" w:ascii="宋体" w:hAnsi="宋体" w:eastAsia="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11A8C42">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06D1E5">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5BDC03E">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243BADE">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727E84F">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A7C220">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14A951E0">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B372C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B1DADA6">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06309FC7">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5DA474AF">
            <w:pPr>
              <w:widowControl/>
            </w:pPr>
            <w:r>
              <w:rPr>
                <w:rFonts w:hint="eastAsia" w:ascii="宋体" w:hAnsi="宋体" w:eastAsia="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1BE5B9">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AE291FB">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CAC7203">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C0563A">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92A4DC">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22C5C70">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B70A24D">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42A92D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E096BB3">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7A17F131">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0A9AE100">
            <w:pPr>
              <w:widowControl/>
              <w:jc w:val="left"/>
            </w:pPr>
            <w:r>
              <w:rPr>
                <w:rFonts w:hint="eastAsia" w:ascii="宋体" w:hAnsi="宋体" w:eastAsia="宋体" w:cs="宋体"/>
                <w:kern w:val="0"/>
                <w:sz w:val="20"/>
                <w:szCs w:val="20"/>
                <w:lang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88FDF6">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9A7935">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7E018C7">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F10D6BE">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92DAA74">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883221">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7CCAE710">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3471FA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8730F37">
            <w:pPr>
              <w:rPr>
                <w:rFonts w:ascii="宋体"/>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6748CBEC">
            <w:pPr>
              <w:widowControl/>
              <w:jc w:val="left"/>
            </w:pPr>
            <w:r>
              <w:rPr>
                <w:rFonts w:hint="eastAsia" w:ascii="宋体" w:hAnsi="宋体" w:eastAsia="宋体" w:cs="宋体"/>
                <w:kern w:val="0"/>
                <w:sz w:val="20"/>
                <w:szCs w:val="20"/>
                <w:lang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84AD58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FFD943B">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2E201C6">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5BF287E">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BCD7FF3">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7B95D80">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65849D5E">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0B7735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9374164">
            <w:pPr>
              <w:widowControl/>
              <w:jc w:val="left"/>
            </w:pPr>
            <w:r>
              <w:rPr>
                <w:rFonts w:hint="eastAsia" w:ascii="宋体" w:hAnsi="宋体" w:eastAsia="宋体" w:cs="宋体"/>
                <w:kern w:val="0"/>
                <w:sz w:val="20"/>
                <w:szCs w:val="20"/>
                <w:lang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D09C0C">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C6083E1">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6B6E35">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615B6AD">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E17ADCF">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51A0F1C">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14:paraId="413F0226">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bl>
    <w:p w14:paraId="6995FA2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黑体" w:hAnsi="黑体" w:eastAsia="黑体" w:cs="黑体"/>
          <w:b w:val="0"/>
          <w:bCs w:val="0"/>
          <w:color w:val="333333"/>
          <w:sz w:val="32"/>
          <w:szCs w:val="32"/>
          <w:shd w:val="clear" w:color="auto" w:fill="FFFFFF"/>
        </w:rPr>
      </w:pPr>
    </w:p>
    <w:p w14:paraId="5AAA1C4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shd w:val="clear" w:color="auto" w:fill="FFFFFF"/>
        </w:rPr>
        <w:t>四、政府信息公开行政复议、行政诉讼情况</w:t>
      </w:r>
    </w:p>
    <w:p w14:paraId="55B9B093">
      <w:pPr>
        <w:widowControl/>
        <w:shd w:val="clear" w:color="auto" w:fill="FFFFFF"/>
        <w:jc w:val="center"/>
        <w:rPr>
          <w:rFonts w:ascii="宋体" w:hAnsi="宋体" w:eastAsia="宋体" w:cs="宋体"/>
          <w:color w:val="333333"/>
          <w:sz w:val="24"/>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67C1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E99CF45">
            <w:pPr>
              <w:widowControl/>
              <w:jc w:val="center"/>
            </w:pPr>
            <w:r>
              <w:rPr>
                <w:rFonts w:hint="eastAsia" w:ascii="宋体" w:hAnsi="宋体" w:eastAsia="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29C7C9E">
            <w:pPr>
              <w:widowControl/>
              <w:jc w:val="center"/>
            </w:pPr>
            <w:r>
              <w:rPr>
                <w:rFonts w:hint="eastAsia" w:ascii="宋体" w:hAnsi="宋体" w:eastAsia="宋体" w:cs="宋体"/>
                <w:kern w:val="0"/>
                <w:sz w:val="20"/>
                <w:szCs w:val="20"/>
                <w:lang w:bidi="ar"/>
              </w:rPr>
              <w:t>行政诉讼</w:t>
            </w:r>
          </w:p>
        </w:tc>
      </w:tr>
      <w:tr w14:paraId="2BFFB5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E3065C">
            <w:pPr>
              <w:widowControl/>
              <w:jc w:val="center"/>
            </w:pPr>
            <w:r>
              <w:rPr>
                <w:rFonts w:hint="eastAsia" w:ascii="宋体" w:hAnsi="宋体" w:eastAsia="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56D1969">
            <w:pPr>
              <w:widowControl/>
              <w:jc w:val="center"/>
              <w:rPr>
                <w:rFonts w:hint="eastAsia" w:ascii="宋体" w:hAnsi="宋体" w:eastAsia="宋体" w:cs="宋体"/>
                <w:kern w:val="0"/>
                <w:sz w:val="20"/>
                <w:szCs w:val="20"/>
                <w:lang w:eastAsia="zh-CN" w:bidi="ar"/>
              </w:rPr>
            </w:pPr>
            <w:r>
              <w:rPr>
                <w:rFonts w:hint="eastAsia" w:ascii="宋体" w:hAnsi="宋体" w:eastAsia="宋体" w:cs="宋体"/>
                <w:kern w:val="0"/>
                <w:sz w:val="20"/>
                <w:szCs w:val="20"/>
                <w:lang w:bidi="ar"/>
              </w:rPr>
              <w:t>结果</w:t>
            </w:r>
          </w:p>
          <w:p w14:paraId="31D5C28D">
            <w:pPr>
              <w:widowControl/>
              <w:jc w:val="center"/>
            </w:pPr>
            <w:r>
              <w:rPr>
                <w:rFonts w:hint="eastAsia" w:ascii="宋体" w:hAnsi="宋体" w:eastAsia="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FAB1167">
            <w:pPr>
              <w:widowControl/>
              <w:jc w:val="center"/>
              <w:rPr>
                <w:rFonts w:hint="eastAsia" w:ascii="宋体" w:hAnsi="宋体" w:eastAsia="宋体" w:cs="宋体"/>
                <w:kern w:val="0"/>
                <w:sz w:val="20"/>
                <w:szCs w:val="20"/>
                <w:lang w:eastAsia="zh-CN" w:bidi="ar"/>
              </w:rPr>
            </w:pPr>
            <w:r>
              <w:rPr>
                <w:rFonts w:hint="eastAsia" w:ascii="宋体" w:hAnsi="宋体" w:eastAsia="宋体" w:cs="宋体"/>
                <w:kern w:val="0"/>
                <w:sz w:val="20"/>
                <w:szCs w:val="20"/>
                <w:lang w:bidi="ar"/>
              </w:rPr>
              <w:t>其他</w:t>
            </w:r>
          </w:p>
          <w:p w14:paraId="4AFC224B">
            <w:pPr>
              <w:widowControl/>
              <w:jc w:val="center"/>
            </w:pPr>
            <w:r>
              <w:rPr>
                <w:rFonts w:hint="eastAsia" w:ascii="宋体" w:hAnsi="宋体" w:eastAsia="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9E08201">
            <w:pPr>
              <w:widowControl/>
              <w:jc w:val="center"/>
              <w:rPr>
                <w:rFonts w:hint="eastAsia" w:ascii="宋体" w:hAnsi="宋体" w:eastAsia="宋体" w:cs="宋体"/>
                <w:kern w:val="0"/>
                <w:sz w:val="20"/>
                <w:szCs w:val="20"/>
                <w:lang w:eastAsia="zh-CN" w:bidi="ar"/>
              </w:rPr>
            </w:pPr>
            <w:r>
              <w:rPr>
                <w:rFonts w:hint="eastAsia" w:ascii="宋体" w:hAnsi="宋体" w:eastAsia="宋体" w:cs="宋体"/>
                <w:kern w:val="0"/>
                <w:sz w:val="20"/>
                <w:szCs w:val="20"/>
                <w:lang w:bidi="ar"/>
              </w:rPr>
              <w:t>尚未</w:t>
            </w:r>
          </w:p>
          <w:p w14:paraId="7571E570">
            <w:pPr>
              <w:widowControl/>
              <w:jc w:val="center"/>
            </w:pPr>
            <w:r>
              <w:rPr>
                <w:rFonts w:hint="eastAsia" w:ascii="宋体" w:hAnsi="宋体" w:eastAsia="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0B5699A">
            <w:pPr>
              <w:widowControl/>
              <w:jc w:val="center"/>
            </w:pPr>
            <w:r>
              <w:rPr>
                <w:rFonts w:hint="eastAsia" w:ascii="宋体" w:hAnsi="宋体" w:eastAsia="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21DF990">
            <w:pPr>
              <w:widowControl/>
              <w:jc w:val="center"/>
            </w:pPr>
            <w:r>
              <w:rPr>
                <w:rFonts w:hint="eastAsia" w:ascii="宋体" w:hAnsi="宋体" w:eastAsia="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185B12C">
            <w:pPr>
              <w:widowControl/>
              <w:jc w:val="center"/>
            </w:pPr>
            <w:r>
              <w:rPr>
                <w:rFonts w:hint="eastAsia" w:ascii="宋体" w:hAnsi="宋体" w:eastAsia="宋体" w:cs="宋体"/>
                <w:kern w:val="0"/>
                <w:sz w:val="20"/>
                <w:szCs w:val="20"/>
                <w:lang w:bidi="ar"/>
              </w:rPr>
              <w:t>复议后起诉</w:t>
            </w:r>
          </w:p>
        </w:tc>
      </w:tr>
      <w:tr w14:paraId="3FCAB3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EF8559">
            <w:pPr>
              <w:rPr>
                <w:rFonts w:ascii="宋体"/>
                <w:sz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65B24D">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921CFF4">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2DA4824">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48B7D09">
            <w:pPr>
              <w:rPr>
                <w:rFonts w:ascii="宋体"/>
                <w:sz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5D3FFB">
            <w:pPr>
              <w:widowControl/>
              <w:jc w:val="center"/>
              <w:rPr>
                <w:rFonts w:hint="eastAsia" w:ascii="宋体" w:hAnsi="宋体" w:eastAsia="宋体" w:cs="宋体"/>
                <w:kern w:val="0"/>
                <w:sz w:val="20"/>
                <w:szCs w:val="20"/>
                <w:lang w:eastAsia="zh-CN" w:bidi="ar"/>
              </w:rPr>
            </w:pPr>
            <w:r>
              <w:rPr>
                <w:rFonts w:hint="eastAsia" w:ascii="宋体" w:hAnsi="宋体" w:eastAsia="宋体" w:cs="宋体"/>
                <w:kern w:val="0"/>
                <w:sz w:val="20"/>
                <w:szCs w:val="20"/>
                <w:lang w:bidi="ar"/>
              </w:rPr>
              <w:t>结果</w:t>
            </w:r>
          </w:p>
          <w:p w14:paraId="3142F935">
            <w:pPr>
              <w:widowControl/>
              <w:jc w:val="center"/>
            </w:pPr>
            <w:r>
              <w:rPr>
                <w:rFonts w:hint="eastAsia" w:ascii="宋体" w:hAnsi="宋体" w:eastAsia="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78A905">
            <w:pPr>
              <w:widowControl/>
              <w:jc w:val="center"/>
              <w:rPr>
                <w:rFonts w:hint="eastAsia" w:ascii="宋体" w:hAnsi="宋体" w:eastAsia="宋体" w:cs="宋体"/>
                <w:kern w:val="0"/>
                <w:sz w:val="20"/>
                <w:szCs w:val="20"/>
                <w:lang w:eastAsia="zh-CN" w:bidi="ar"/>
              </w:rPr>
            </w:pPr>
            <w:r>
              <w:rPr>
                <w:rFonts w:hint="eastAsia" w:ascii="宋体" w:hAnsi="宋体" w:eastAsia="宋体" w:cs="宋体"/>
                <w:kern w:val="0"/>
                <w:sz w:val="20"/>
                <w:szCs w:val="20"/>
                <w:lang w:bidi="ar"/>
              </w:rPr>
              <w:t>结果</w:t>
            </w:r>
          </w:p>
          <w:p w14:paraId="243CC763">
            <w:pPr>
              <w:widowControl/>
              <w:jc w:val="center"/>
            </w:pPr>
            <w:r>
              <w:rPr>
                <w:rFonts w:hint="eastAsia" w:ascii="宋体" w:hAnsi="宋体" w:eastAsia="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40F9BC5">
            <w:pPr>
              <w:widowControl/>
              <w:jc w:val="center"/>
              <w:rPr>
                <w:rFonts w:hint="eastAsia" w:ascii="宋体" w:hAnsi="宋体" w:eastAsia="宋体" w:cs="宋体"/>
                <w:kern w:val="0"/>
                <w:sz w:val="20"/>
                <w:szCs w:val="20"/>
                <w:lang w:eastAsia="zh-CN" w:bidi="ar"/>
              </w:rPr>
            </w:pPr>
            <w:r>
              <w:rPr>
                <w:rFonts w:hint="eastAsia" w:ascii="宋体" w:hAnsi="宋体" w:eastAsia="宋体" w:cs="宋体"/>
                <w:kern w:val="0"/>
                <w:sz w:val="20"/>
                <w:szCs w:val="20"/>
                <w:lang w:bidi="ar"/>
              </w:rPr>
              <w:t>其他</w:t>
            </w:r>
          </w:p>
          <w:p w14:paraId="0D473B09">
            <w:pPr>
              <w:widowControl/>
              <w:jc w:val="center"/>
            </w:pPr>
            <w:r>
              <w:rPr>
                <w:rFonts w:hint="eastAsia" w:ascii="宋体" w:hAnsi="宋体" w:eastAsia="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7EBD60">
            <w:pPr>
              <w:widowControl/>
              <w:jc w:val="center"/>
              <w:rPr>
                <w:rFonts w:hint="eastAsia" w:ascii="宋体" w:hAnsi="宋体" w:eastAsia="宋体" w:cs="宋体"/>
                <w:kern w:val="0"/>
                <w:sz w:val="20"/>
                <w:szCs w:val="20"/>
                <w:lang w:eastAsia="zh-CN" w:bidi="ar"/>
              </w:rPr>
            </w:pPr>
            <w:r>
              <w:rPr>
                <w:rFonts w:hint="eastAsia" w:ascii="宋体" w:hAnsi="宋体" w:eastAsia="宋体" w:cs="宋体"/>
                <w:kern w:val="0"/>
                <w:sz w:val="20"/>
                <w:szCs w:val="20"/>
                <w:lang w:bidi="ar"/>
              </w:rPr>
              <w:t>尚未</w:t>
            </w:r>
          </w:p>
          <w:p w14:paraId="048A1110">
            <w:pPr>
              <w:widowControl/>
              <w:jc w:val="center"/>
            </w:pPr>
            <w:r>
              <w:rPr>
                <w:rFonts w:hint="eastAsia" w:ascii="宋体" w:hAnsi="宋体" w:eastAsia="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2506B5B">
            <w:pPr>
              <w:widowControl/>
              <w:jc w:val="center"/>
            </w:pPr>
            <w:r>
              <w:rPr>
                <w:rFonts w:hint="eastAsia" w:ascii="宋体" w:hAnsi="宋体" w:eastAsia="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853E788">
            <w:pPr>
              <w:widowControl/>
              <w:jc w:val="center"/>
              <w:rPr>
                <w:rFonts w:hint="eastAsia" w:ascii="宋体" w:hAnsi="宋体" w:eastAsia="宋体" w:cs="宋体"/>
                <w:kern w:val="0"/>
                <w:sz w:val="20"/>
                <w:szCs w:val="20"/>
                <w:lang w:eastAsia="zh-CN" w:bidi="ar"/>
              </w:rPr>
            </w:pPr>
            <w:r>
              <w:rPr>
                <w:rFonts w:hint="eastAsia" w:ascii="宋体" w:hAnsi="宋体" w:eastAsia="宋体" w:cs="宋体"/>
                <w:kern w:val="0"/>
                <w:sz w:val="20"/>
                <w:szCs w:val="20"/>
                <w:lang w:bidi="ar"/>
              </w:rPr>
              <w:t>结果</w:t>
            </w:r>
          </w:p>
          <w:p w14:paraId="2B93B280">
            <w:pPr>
              <w:widowControl/>
              <w:jc w:val="center"/>
            </w:pPr>
            <w:r>
              <w:rPr>
                <w:rFonts w:hint="eastAsia" w:ascii="宋体" w:hAnsi="宋体" w:eastAsia="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8296FD7">
            <w:pPr>
              <w:widowControl/>
              <w:jc w:val="center"/>
              <w:rPr>
                <w:rFonts w:hint="eastAsia" w:ascii="宋体" w:hAnsi="宋体" w:eastAsia="宋体" w:cs="宋体"/>
                <w:kern w:val="0"/>
                <w:sz w:val="20"/>
                <w:szCs w:val="20"/>
                <w:lang w:eastAsia="zh-CN" w:bidi="ar"/>
              </w:rPr>
            </w:pPr>
            <w:r>
              <w:rPr>
                <w:rFonts w:hint="eastAsia" w:ascii="宋体" w:hAnsi="宋体" w:eastAsia="宋体" w:cs="宋体"/>
                <w:kern w:val="0"/>
                <w:sz w:val="20"/>
                <w:szCs w:val="20"/>
                <w:lang w:bidi="ar"/>
              </w:rPr>
              <w:t>结果</w:t>
            </w:r>
          </w:p>
          <w:p w14:paraId="437A5C30">
            <w:pPr>
              <w:widowControl/>
              <w:jc w:val="center"/>
            </w:pPr>
            <w:r>
              <w:rPr>
                <w:rFonts w:hint="eastAsia" w:ascii="宋体" w:hAnsi="宋体" w:eastAsia="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219825F">
            <w:pPr>
              <w:widowControl/>
              <w:jc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其他</w:t>
            </w:r>
          </w:p>
          <w:p w14:paraId="16588F0A">
            <w:pPr>
              <w:widowControl/>
              <w:jc w:val="center"/>
            </w:pPr>
            <w:r>
              <w:rPr>
                <w:rFonts w:hint="eastAsia" w:ascii="宋体" w:hAnsi="宋体" w:eastAsia="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746877">
            <w:pPr>
              <w:widowControl/>
              <w:jc w:val="center"/>
              <w:rPr>
                <w:rFonts w:hint="eastAsia" w:ascii="宋体" w:hAnsi="宋体" w:eastAsia="宋体" w:cs="宋体"/>
                <w:kern w:val="0"/>
                <w:sz w:val="20"/>
                <w:szCs w:val="20"/>
                <w:lang w:eastAsia="zh-CN" w:bidi="ar"/>
              </w:rPr>
            </w:pPr>
            <w:r>
              <w:rPr>
                <w:rFonts w:hint="eastAsia" w:ascii="宋体" w:hAnsi="宋体" w:eastAsia="宋体" w:cs="宋体"/>
                <w:kern w:val="0"/>
                <w:sz w:val="20"/>
                <w:szCs w:val="20"/>
                <w:lang w:bidi="ar"/>
              </w:rPr>
              <w:t>尚未</w:t>
            </w:r>
          </w:p>
          <w:p w14:paraId="4E3A74CA">
            <w:pPr>
              <w:widowControl/>
              <w:jc w:val="center"/>
            </w:pPr>
            <w:r>
              <w:rPr>
                <w:rFonts w:hint="eastAsia" w:ascii="宋体" w:hAnsi="宋体" w:eastAsia="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00A98FB">
            <w:pPr>
              <w:widowControl/>
              <w:jc w:val="center"/>
            </w:pPr>
            <w:r>
              <w:rPr>
                <w:rFonts w:hint="eastAsia" w:ascii="宋体" w:hAnsi="宋体" w:eastAsia="宋体" w:cs="宋体"/>
                <w:color w:val="000000"/>
                <w:kern w:val="0"/>
                <w:sz w:val="20"/>
                <w:szCs w:val="20"/>
                <w:lang w:bidi="ar"/>
              </w:rPr>
              <w:t>总计</w:t>
            </w:r>
          </w:p>
        </w:tc>
      </w:tr>
      <w:tr w14:paraId="2EA261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7FC6AB">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410D62">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4EE3E0">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9314A0">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48833E">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9D0CB7">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28DBD6D">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1A84BE7">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E7CBA7">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A1006B">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195779">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D01E530">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3CCB07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C851C6">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42F9BA8">
            <w:pPr>
              <w:widowControl/>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bl>
    <w:p w14:paraId="35241A51">
      <w:pPr>
        <w:widowControl/>
        <w:jc w:val="left"/>
      </w:pPr>
    </w:p>
    <w:p w14:paraId="44083C0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rPr>
        <w:t>存在的主要问题及改进情况</w:t>
      </w:r>
    </w:p>
    <w:p w14:paraId="111649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15" w:lineRule="atLeast"/>
        <w:ind w:left="0" w:right="0" w:firstLine="645"/>
        <w:jc w:val="both"/>
        <w:rPr>
          <w:rFonts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333333"/>
          <w:spacing w:val="0"/>
          <w:sz w:val="31"/>
          <w:szCs w:val="31"/>
          <w:shd w:val="clear" w:fill="FFFFFF"/>
          <w:lang w:eastAsia="zh-CN"/>
        </w:rPr>
        <w:t>执法分局</w:t>
      </w:r>
      <w:r>
        <w:rPr>
          <w:rFonts w:hint="default" w:ascii="仿宋_GB2312" w:hAnsi="Calibri" w:eastAsia="仿宋_GB2312" w:cs="仿宋_GB2312"/>
          <w:i w:val="0"/>
          <w:iCs w:val="0"/>
          <w:caps w:val="0"/>
          <w:color w:val="333333"/>
          <w:spacing w:val="0"/>
          <w:sz w:val="31"/>
          <w:szCs w:val="31"/>
          <w:shd w:val="clear" w:fill="FFFFFF"/>
        </w:rPr>
        <w:t>政务公开工作虽然取得一定的成效，但也存在一些问题和不足:一是认识还不够到位。个别领导、执法人员对政务公开的重要性和迫切性认识不足。二是公开不及时、不全面、缺乏时效性问题，有关的审核发布程序还需理顺。有的公开内容不规范、不完整，质量有待提高。</w:t>
      </w:r>
    </w:p>
    <w:p w14:paraId="5DB692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615" w:lineRule="atLeast"/>
        <w:ind w:left="0" w:right="0" w:firstLine="585"/>
        <w:jc w:val="left"/>
        <w:rPr>
          <w:rFonts w:hint="default" w:ascii="Calibri" w:hAnsi="Calibri" w:cs="Calibri"/>
          <w:i w:val="0"/>
          <w:iCs w:val="0"/>
          <w:caps w:val="0"/>
          <w:color w:val="000000"/>
          <w:spacing w:val="0"/>
          <w:sz w:val="24"/>
          <w:szCs w:val="24"/>
        </w:rPr>
      </w:pPr>
      <w:r>
        <w:rPr>
          <w:rFonts w:hint="default" w:ascii="仿宋_GB2312" w:hAnsi="Calibri" w:eastAsia="仿宋_GB2312" w:cs="仿宋_GB2312"/>
          <w:i w:val="0"/>
          <w:iCs w:val="0"/>
          <w:caps w:val="0"/>
          <w:color w:val="333333"/>
          <w:spacing w:val="0"/>
          <w:sz w:val="31"/>
          <w:szCs w:val="31"/>
          <w:shd w:val="clear" w:fill="FFFFFF"/>
        </w:rPr>
        <w:t>下一步</w:t>
      </w:r>
      <w:r>
        <w:rPr>
          <w:rFonts w:hint="eastAsia" w:ascii="仿宋_GB2312" w:hAnsi="Calibri" w:eastAsia="仿宋_GB2312" w:cs="仿宋_GB2312"/>
          <w:i w:val="0"/>
          <w:iCs w:val="0"/>
          <w:caps w:val="0"/>
          <w:color w:val="333333"/>
          <w:spacing w:val="0"/>
          <w:sz w:val="31"/>
          <w:szCs w:val="31"/>
          <w:shd w:val="clear" w:fill="FFFFFF"/>
          <w:lang w:eastAsia="zh-CN"/>
        </w:rPr>
        <w:t>执法分局</w:t>
      </w:r>
      <w:r>
        <w:rPr>
          <w:rFonts w:hint="default" w:ascii="仿宋_GB2312" w:hAnsi="Calibri" w:eastAsia="仿宋_GB2312" w:cs="仿宋_GB2312"/>
          <w:i w:val="0"/>
          <w:iCs w:val="0"/>
          <w:caps w:val="0"/>
          <w:color w:val="333333"/>
          <w:spacing w:val="0"/>
          <w:sz w:val="31"/>
          <w:szCs w:val="31"/>
          <w:shd w:val="clear" w:fill="FFFFFF"/>
        </w:rPr>
        <w:t>将严格按照政务公开、公正、规范、高效、便民的原则，采取有力措施开展工作。一是进一步提高思想认识，加强人员的业务培训，确保政务信息公开工作人员到位、责任到位，不断夯实信息公开工作基础。二是健全工作机制，规范运行流程。进一步完善政务公开信息审核、发布、反馈等制度规范，保障工作有序推进。三是</w:t>
      </w:r>
      <w:r>
        <w:rPr>
          <w:rFonts w:hint="eastAsia" w:ascii="仿宋_GB2312" w:hAnsi="Calibri" w:eastAsia="仿宋_GB2312" w:cs="仿宋_GB2312"/>
          <w:i w:val="0"/>
          <w:iCs w:val="0"/>
          <w:caps w:val="0"/>
          <w:color w:val="333333"/>
          <w:spacing w:val="0"/>
          <w:sz w:val="31"/>
          <w:szCs w:val="31"/>
          <w:lang w:eastAsia="zh-CN"/>
        </w:rPr>
        <w:t>充分利用好微信公众号、白沟政务服务网等平台</w:t>
      </w:r>
      <w:r>
        <w:rPr>
          <w:rFonts w:hint="default" w:ascii="仿宋_GB2312" w:hAnsi="Calibri" w:eastAsia="仿宋_GB2312" w:cs="仿宋_GB2312"/>
          <w:i w:val="0"/>
          <w:iCs w:val="0"/>
          <w:caps w:val="0"/>
          <w:color w:val="333333"/>
          <w:spacing w:val="0"/>
          <w:sz w:val="31"/>
          <w:szCs w:val="31"/>
        </w:rPr>
        <w:t>及时更新政务信息</w:t>
      </w:r>
      <w:r>
        <w:rPr>
          <w:rFonts w:hint="eastAsia" w:ascii="仿宋_GB2312" w:hAnsi="Calibri" w:eastAsia="仿宋_GB2312" w:cs="仿宋_GB2312"/>
          <w:i w:val="0"/>
          <w:iCs w:val="0"/>
          <w:caps w:val="0"/>
          <w:color w:val="333333"/>
          <w:spacing w:val="0"/>
          <w:sz w:val="31"/>
          <w:szCs w:val="31"/>
          <w:lang w:eastAsia="zh-CN"/>
        </w:rPr>
        <w:t>，</w:t>
      </w:r>
      <w:r>
        <w:rPr>
          <w:rFonts w:hint="default" w:ascii="仿宋_GB2312" w:hAnsi="Calibri" w:eastAsia="仿宋_GB2312" w:cs="仿宋_GB2312"/>
          <w:i w:val="0"/>
          <w:iCs w:val="0"/>
          <w:caps w:val="0"/>
          <w:color w:val="333333"/>
          <w:spacing w:val="0"/>
          <w:sz w:val="31"/>
          <w:szCs w:val="31"/>
        </w:rPr>
        <w:t>进一步做好信息公开工作。</w:t>
      </w:r>
    </w:p>
    <w:p w14:paraId="13B7BBA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黑体" w:hAnsi="黑体" w:eastAsia="黑体" w:cs="黑体"/>
          <w:b w:val="0"/>
          <w:bCs w:val="0"/>
          <w:color w:val="333333"/>
          <w:sz w:val="32"/>
          <w:szCs w:val="32"/>
          <w:shd w:val="clear" w:color="auto" w:fill="FFFFFF"/>
        </w:rPr>
      </w:pPr>
      <w:r>
        <w:rPr>
          <w:rFonts w:hint="eastAsia" w:ascii="黑体" w:hAnsi="黑体" w:eastAsia="黑体" w:cs="黑体"/>
          <w:b w:val="0"/>
          <w:bCs w:val="0"/>
          <w:color w:val="333333"/>
          <w:sz w:val="32"/>
          <w:szCs w:val="32"/>
          <w:shd w:val="clear" w:color="auto" w:fill="FFFFFF"/>
        </w:rPr>
        <w:t>六、其他需要报告的事项</w:t>
      </w:r>
    </w:p>
    <w:p w14:paraId="742F65A6">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本年度</w:t>
      </w:r>
      <w:r>
        <w:rPr>
          <w:rFonts w:hint="eastAsia" w:ascii="仿宋_GB2312" w:hAnsi="仿宋_GB2312" w:eastAsia="仿宋_GB2312" w:cs="仿宋_GB2312"/>
          <w:color w:val="333333"/>
          <w:sz w:val="32"/>
          <w:szCs w:val="32"/>
          <w:shd w:val="clear" w:color="auto" w:fill="FFFFFF"/>
          <w:lang w:eastAsia="zh-CN"/>
        </w:rPr>
        <w:t>执法分局</w:t>
      </w:r>
      <w:r>
        <w:rPr>
          <w:rFonts w:hint="eastAsia" w:ascii="仿宋_GB2312" w:hAnsi="仿宋_GB2312" w:eastAsia="仿宋_GB2312" w:cs="仿宋_GB2312"/>
          <w:color w:val="333333"/>
          <w:sz w:val="32"/>
          <w:szCs w:val="32"/>
          <w:shd w:val="clear" w:color="auto" w:fill="FFFFFF"/>
        </w:rPr>
        <w:t>未发出政府信息处理费收费通知书，不存在收取信息处理费的情况。</w:t>
      </w:r>
    </w:p>
    <w:p w14:paraId="4951EA27">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B0EEC"/>
    <w:multiLevelType w:val="singleLevel"/>
    <w:tmpl w:val="74FB0EE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FlODQzOTQ3MjQ4NGVkYmVjMzY1ZTg0NTQ3YzVjN2IifQ=="/>
  </w:docVars>
  <w:rsids>
    <w:rsidRoot w:val="37A11E00"/>
    <w:rsid w:val="00915A07"/>
    <w:rsid w:val="00AA77B8"/>
    <w:rsid w:val="00BE560D"/>
    <w:rsid w:val="00FD74AF"/>
    <w:rsid w:val="01791F61"/>
    <w:rsid w:val="01F65F44"/>
    <w:rsid w:val="08BD5962"/>
    <w:rsid w:val="0AD81B9D"/>
    <w:rsid w:val="0B9A3998"/>
    <w:rsid w:val="11580041"/>
    <w:rsid w:val="1C5F3784"/>
    <w:rsid w:val="1CF71C0F"/>
    <w:rsid w:val="21515666"/>
    <w:rsid w:val="223905D4"/>
    <w:rsid w:val="27A94954"/>
    <w:rsid w:val="2BE84556"/>
    <w:rsid w:val="2D5D6575"/>
    <w:rsid w:val="2D9C169D"/>
    <w:rsid w:val="2FBE2364"/>
    <w:rsid w:val="30D42285"/>
    <w:rsid w:val="37A11E00"/>
    <w:rsid w:val="3BA47D82"/>
    <w:rsid w:val="3D3930C8"/>
    <w:rsid w:val="42591F63"/>
    <w:rsid w:val="42C440EF"/>
    <w:rsid w:val="4AAA54BF"/>
    <w:rsid w:val="4F9A57CD"/>
    <w:rsid w:val="511B309A"/>
    <w:rsid w:val="52E57B62"/>
    <w:rsid w:val="558A3F0D"/>
    <w:rsid w:val="56366BC7"/>
    <w:rsid w:val="5860738B"/>
    <w:rsid w:val="59785566"/>
    <w:rsid w:val="59A03E2E"/>
    <w:rsid w:val="5A2A7C7B"/>
    <w:rsid w:val="5C537755"/>
    <w:rsid w:val="5CA0283D"/>
    <w:rsid w:val="607653E6"/>
    <w:rsid w:val="6155202D"/>
    <w:rsid w:val="6203353C"/>
    <w:rsid w:val="66862C89"/>
    <w:rsid w:val="6CB26586"/>
    <w:rsid w:val="6D6F4D32"/>
    <w:rsid w:val="71FD64F5"/>
    <w:rsid w:val="72B33057"/>
    <w:rsid w:val="74373814"/>
    <w:rsid w:val="75747342"/>
    <w:rsid w:val="757F20E3"/>
    <w:rsid w:val="76E54479"/>
    <w:rsid w:val="76FB59A1"/>
    <w:rsid w:val="7BF06DE3"/>
    <w:rsid w:val="7DFF15CC"/>
    <w:rsid w:val="7DFFF19C"/>
    <w:rsid w:val="7E572A2B"/>
    <w:rsid w:val="7E813212"/>
    <w:rsid w:val="7FBF7096"/>
    <w:rsid w:val="BBEF48FB"/>
    <w:rsid w:val="CDFF3C00"/>
    <w:rsid w:val="E995D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rPr>
      <w:rFonts w:ascii="仿宋_GB2312" w:eastAsia="仿宋_GB2312" w:cs="Times New Roman"/>
      <w:color w:val="00000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2021</Words>
  <Characters>2062</Characters>
  <Lines>18</Lines>
  <Paragraphs>5</Paragraphs>
  <TotalTime>11</TotalTime>
  <ScaleCrop>false</ScaleCrop>
  <LinksUpToDate>false</LinksUpToDate>
  <CharactersWithSpaces>2062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2023-01-19T09:23:00Z</dcterms:created>
  <dc:creator>Administrator</dc:creator>
  <cp:lastModifiedBy>A✨木子李 </cp:lastModifiedBy>
  <cp:lastPrinted>2026-01-09T19:00:00Z</cp:lastPrinted>
  <dcterms:modified xsi:type="dcterms:W3CDTF">2026-01-15T00:47:53Z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AC732238F22C754AA27060694698AD0F_43</vt:lpwstr>
  </property>
  <property fmtid="{D5CDD505-2E9C-101B-9397-08002B2CF9AE}" pid="4" name="KSOTemplateDocerSaveRecord">
    <vt:lpwstr>eyJoZGlkIjoiNzMwYTE0ZjVjNzFiZmZmYWY0NDUzOGJjNjg5MzJiMjgiLCJ1c2VySWQiOiIyMzgwNDg0MDMifQ==</vt:lpwstr>
  </property>
</Properties>
</file>