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关于缓缴涉及企业、个体工商户部分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行政事业性收费的公告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财政部 国家发展改革委公告2022年第29号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为减轻企业、个体工商户负担，支持实体经济发展，现就缓缴涉及企业、个体工商户部分行政事业性收费有关事项公告如下：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一、在2022年10月1日至2022年12月31日期间，对企业、个体工商户应缴纳的《涉及企业、个体工商户行政事业性收费缓缴清单》内收费项目，自应缴之日起缓缴一个季度，不收滞纳金。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二、《涉及企业、个体工商户行政事业性收费缓缴清单》包括耕地开垦费、污水处理费等14项收费（具体项目见附件）。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三、各地区、有关部门和单位要严格按照本公告要求，切实落实缓缴政策，确保政策落地见效。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特此公告。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　　附件：涉及企业、个体工商户行政事业性收费缓缴清单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05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2022-09-29T03:33:47Z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7C2139B85D9A4A87B717C13120AC3A02</vt:lpwstr>
  </property>
</Properties>
</file>